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1CE8" w14:textId="43D8124B" w:rsidR="00A638EC" w:rsidRPr="0038561E" w:rsidRDefault="00A638EC" w:rsidP="004E6B6E">
      <w:pPr>
        <w:pStyle w:val="Logo"/>
        <w:tabs>
          <w:tab w:val="left" w:pos="768"/>
        </w:tabs>
        <w:ind w:left="0"/>
        <w:jc w:val="left"/>
      </w:pPr>
      <w:r w:rsidRPr="0038561E">
        <w:rPr>
          <w:noProof/>
          <w:lang w:bidi="en-GB"/>
        </w:rPr>
        <w:drawing>
          <wp:anchor distT="0" distB="0" distL="114300" distR="114300" simplePos="0" relativeHeight="251658240" behindDoc="0" locked="0" layoutInCell="1" allowOverlap="1" wp14:anchorId="40D45F9D" wp14:editId="42E4F682">
            <wp:simplePos x="0" y="0"/>
            <wp:positionH relativeFrom="margin">
              <wp:posOffset>6758940</wp:posOffset>
            </wp:positionH>
            <wp:positionV relativeFrom="paragraph">
              <wp:posOffset>1043940</wp:posOffset>
            </wp:positionV>
            <wp:extent cx="2103120" cy="21031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2103120" cy="2103120"/>
                    </a:xfrm>
                    <a:prstGeom prst="rect">
                      <a:avLst/>
                    </a:prstGeom>
                  </pic:spPr>
                </pic:pic>
              </a:graphicData>
            </a:graphic>
            <wp14:sizeRelH relativeFrom="margin">
              <wp14:pctWidth>0</wp14:pctWidth>
            </wp14:sizeRelH>
            <wp14:sizeRelV relativeFrom="margin">
              <wp14:pctHeight>0</wp14:pctHeight>
            </wp14:sizeRelV>
          </wp:anchor>
        </w:drawing>
      </w:r>
    </w:p>
    <w:sdt>
      <w:sdtPr>
        <w:alias w:val="Enter title:"/>
        <w:tag w:val=""/>
        <w:id w:val="390237733"/>
        <w:placeholder>
          <w:docPart w:val="D36D068F661A4385BBEBE2B6CAA2F140"/>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p w14:paraId="0BACE566" w14:textId="47664F83" w:rsidR="00A638EC" w:rsidRPr="0038561E" w:rsidRDefault="00037A5B" w:rsidP="00A638EC">
          <w:pPr>
            <w:pStyle w:val="Title"/>
          </w:pPr>
          <w:r>
            <w:t>School Development Plan</w:t>
          </w:r>
        </w:p>
      </w:sdtContent>
    </w:sdt>
    <w:sdt>
      <w:sdtPr>
        <w:alias w:val="Enter subtitle:"/>
        <w:tag w:val="Enter subtitle:"/>
        <w:id w:val="1134748392"/>
        <w:placeholder>
          <w:docPart w:val="F4EA7632EC2E4E9A92335B743CCA58AA"/>
        </w:placeholder>
        <w:dataBinding w:prefixMappings="xmlns:ns0='http://purl.org/dc/elements/1.1/' xmlns:ns1='http://schemas.openxmlformats.org/package/2006/metadata/core-properties' " w:xpath="/ns1:coreProperties[1]/ns0:subject[1]" w:storeItemID="{6C3C8BC8-F283-45AE-878A-BAB7291924A1}"/>
        <w15:appearance w15:val="hidden"/>
        <w:text/>
      </w:sdtPr>
      <w:sdtContent>
        <w:p w14:paraId="55CA1C53" w14:textId="3994C357" w:rsidR="00290347" w:rsidRPr="0038561E" w:rsidRDefault="00D10C09" w:rsidP="004E6B6E">
          <w:pPr>
            <w:pStyle w:val="Subtitle"/>
          </w:pPr>
          <w:r>
            <w:t>2024 – 2025</w:t>
          </w:r>
        </w:p>
      </w:sdtContent>
    </w:sdt>
    <w:p w14:paraId="16AEDB88" w14:textId="3A216882" w:rsidR="00BD440A" w:rsidRDefault="00000000" w:rsidP="008B17B5">
      <w:pPr>
        <w:pStyle w:val="Heading1"/>
        <w:tabs>
          <w:tab w:val="left" w:pos="4980"/>
        </w:tabs>
        <w:rPr>
          <w:sz w:val="32"/>
          <w:szCs w:val="32"/>
        </w:rPr>
      </w:pPr>
      <w:sdt>
        <w:sdtPr>
          <w:rPr>
            <w:b/>
            <w:bCs/>
            <w:sz w:val="32"/>
            <w:szCs w:val="32"/>
            <w:u w:val="single"/>
          </w:rPr>
          <w:alias w:val="Title:"/>
          <w:tag w:val="Title:"/>
          <w:id w:val="135460442"/>
          <w:placeholder>
            <w:docPart w:val="75CF068AF4324A079AF5D6535F553FC3"/>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037A5B" w:rsidRPr="008B17B5">
            <w:rPr>
              <w:b/>
              <w:bCs/>
              <w:sz w:val="32"/>
              <w:szCs w:val="32"/>
              <w:u w:val="single"/>
            </w:rPr>
            <w:t>School Development Plan</w:t>
          </w:r>
        </w:sdtContent>
      </w:sdt>
      <w:r w:rsidR="004E6B6E" w:rsidRPr="008B17B5">
        <w:rPr>
          <w:sz w:val="32"/>
          <w:szCs w:val="32"/>
        </w:rPr>
        <w:tab/>
      </w:r>
    </w:p>
    <w:p w14:paraId="0D2F081A" w14:textId="77777777" w:rsidR="008B17B5" w:rsidRPr="008B17B5" w:rsidRDefault="008B17B5" w:rsidP="008B17B5">
      <w:pPr>
        <w:rPr>
          <w:sz w:val="4"/>
          <w:szCs w:val="4"/>
        </w:rPr>
      </w:pPr>
    </w:p>
    <w:p w14:paraId="467F23BE" w14:textId="383886D9" w:rsidR="00BD440A" w:rsidRPr="008B17B5" w:rsidRDefault="00F679AE" w:rsidP="009F4517">
      <w:pPr>
        <w:rPr>
          <w:sz w:val="32"/>
          <w:szCs w:val="32"/>
        </w:rPr>
      </w:pPr>
      <w:r w:rsidRPr="008B17B5">
        <w:rPr>
          <w:sz w:val="32"/>
          <w:szCs w:val="32"/>
        </w:rPr>
        <w:t>Our School Development Plan is an operational plan with objectives drawn from the long-term strategic plan,</w:t>
      </w:r>
      <w:r w:rsidR="00BD440A" w:rsidRPr="008B17B5">
        <w:rPr>
          <w:sz w:val="32"/>
          <w:szCs w:val="32"/>
        </w:rPr>
        <w:t xml:space="preserve"> all stakeholders,</w:t>
      </w:r>
      <w:r w:rsidRPr="008B17B5">
        <w:rPr>
          <w:sz w:val="32"/>
          <w:szCs w:val="32"/>
        </w:rPr>
        <w:t xml:space="preserve"> and from external </w:t>
      </w:r>
      <w:r w:rsidR="001D19C7" w:rsidRPr="008B17B5">
        <w:rPr>
          <w:sz w:val="32"/>
          <w:szCs w:val="32"/>
        </w:rPr>
        <w:t>feedback</w:t>
      </w:r>
      <w:r w:rsidR="001D19C7">
        <w:rPr>
          <w:sz w:val="32"/>
          <w:szCs w:val="32"/>
        </w:rPr>
        <w:t>,</w:t>
      </w:r>
      <w:r w:rsidR="00217172" w:rsidRPr="008B17B5">
        <w:rPr>
          <w:sz w:val="32"/>
          <w:szCs w:val="32"/>
        </w:rPr>
        <w:t xml:space="preserve"> </w:t>
      </w:r>
      <w:r w:rsidRPr="008B17B5">
        <w:rPr>
          <w:sz w:val="32"/>
          <w:szCs w:val="32"/>
        </w:rPr>
        <w:t xml:space="preserve">including Ofsted and the School Improvement Partner. It is comprehensive </w:t>
      </w:r>
      <w:r w:rsidR="00217172" w:rsidRPr="008B17B5">
        <w:rPr>
          <w:sz w:val="32"/>
          <w:szCs w:val="32"/>
        </w:rPr>
        <w:t>with the</w:t>
      </w:r>
      <w:r w:rsidRPr="008B17B5">
        <w:rPr>
          <w:sz w:val="32"/>
          <w:szCs w:val="32"/>
        </w:rPr>
        <w:t xml:space="preserve"> aim to tackle </w:t>
      </w:r>
      <w:r w:rsidR="009F0DB4" w:rsidRPr="008B17B5">
        <w:rPr>
          <w:sz w:val="32"/>
          <w:szCs w:val="32"/>
        </w:rPr>
        <w:t xml:space="preserve">Ofsted </w:t>
      </w:r>
      <w:r w:rsidRPr="008B17B5">
        <w:rPr>
          <w:sz w:val="32"/>
          <w:szCs w:val="32"/>
        </w:rPr>
        <w:t>areas for improvement</w:t>
      </w:r>
      <w:r w:rsidR="00BD440A" w:rsidRPr="008B17B5">
        <w:rPr>
          <w:sz w:val="32"/>
          <w:szCs w:val="32"/>
        </w:rPr>
        <w:t xml:space="preserve"> </w:t>
      </w:r>
      <w:r w:rsidR="009F0DB4" w:rsidRPr="008B17B5">
        <w:rPr>
          <w:sz w:val="32"/>
          <w:szCs w:val="32"/>
        </w:rPr>
        <w:t xml:space="preserve">and our own </w:t>
      </w:r>
      <w:r w:rsidR="00F84A0E" w:rsidRPr="008B17B5">
        <w:rPr>
          <w:sz w:val="32"/>
          <w:szCs w:val="32"/>
        </w:rPr>
        <w:t xml:space="preserve">areas for development </w:t>
      </w:r>
      <w:r w:rsidR="00BD440A" w:rsidRPr="008B17B5">
        <w:rPr>
          <w:sz w:val="32"/>
          <w:szCs w:val="32"/>
        </w:rPr>
        <w:t>over the academic year</w:t>
      </w:r>
      <w:r w:rsidR="00217172" w:rsidRPr="008B17B5">
        <w:rPr>
          <w:sz w:val="32"/>
          <w:szCs w:val="32"/>
        </w:rPr>
        <w:t xml:space="preserve"> 2024 - 2025</w:t>
      </w:r>
      <w:r w:rsidR="00BD440A" w:rsidRPr="008B17B5">
        <w:rPr>
          <w:sz w:val="32"/>
          <w:szCs w:val="32"/>
        </w:rPr>
        <w:t xml:space="preserve">. </w:t>
      </w:r>
    </w:p>
    <w:p w14:paraId="56CA6135" w14:textId="6842DA2A" w:rsidR="00FC58C2" w:rsidRPr="008B17B5" w:rsidRDefault="00BD440A">
      <w:pPr>
        <w:pStyle w:val="Heading2"/>
        <w:rPr>
          <w:sz w:val="32"/>
          <w:szCs w:val="32"/>
        </w:rPr>
      </w:pPr>
      <w:r w:rsidRPr="008B17B5">
        <w:rPr>
          <w:sz w:val="32"/>
          <w:szCs w:val="32"/>
        </w:rPr>
        <w:t>Ofsted Inspection 21</w:t>
      </w:r>
      <w:r w:rsidRPr="008B17B5">
        <w:rPr>
          <w:sz w:val="32"/>
          <w:szCs w:val="32"/>
          <w:vertAlign w:val="superscript"/>
        </w:rPr>
        <w:t>st</w:t>
      </w:r>
      <w:r w:rsidRPr="008B17B5">
        <w:rPr>
          <w:sz w:val="32"/>
          <w:szCs w:val="32"/>
        </w:rPr>
        <w:t xml:space="preserve"> &amp; 22</w:t>
      </w:r>
      <w:r w:rsidRPr="008B17B5">
        <w:rPr>
          <w:sz w:val="32"/>
          <w:szCs w:val="32"/>
          <w:vertAlign w:val="superscript"/>
        </w:rPr>
        <w:t>nd</w:t>
      </w:r>
      <w:r w:rsidRPr="008B17B5">
        <w:rPr>
          <w:sz w:val="32"/>
          <w:szCs w:val="32"/>
        </w:rPr>
        <w:t xml:space="preserve"> May 2024</w:t>
      </w:r>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685"/>
        <w:gridCol w:w="1549"/>
        <w:gridCol w:w="9724"/>
      </w:tblGrid>
      <w:tr w:rsidR="00FC58C2" w:rsidRPr="008B17B5" w14:paraId="2CAA9C35" w14:textId="77777777" w:rsidTr="00BD44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66" w:type="dxa"/>
            <w:gridSpan w:val="2"/>
            <w:tcBorders>
              <w:top w:val="nil"/>
              <w:left w:val="nil"/>
            </w:tcBorders>
            <w:vAlign w:val="bottom"/>
          </w:tcPr>
          <w:p w14:paraId="2D000E9D" w14:textId="1747DD90" w:rsidR="00FC58C2" w:rsidRPr="008B17B5" w:rsidRDefault="004E6B6E">
            <w:pPr>
              <w:rPr>
                <w:sz w:val="32"/>
                <w:szCs w:val="32"/>
              </w:rPr>
            </w:pPr>
            <w:r w:rsidRPr="008B17B5">
              <w:rPr>
                <w:sz w:val="32"/>
                <w:szCs w:val="32"/>
              </w:rPr>
              <w:t xml:space="preserve">Area: </w:t>
            </w:r>
          </w:p>
        </w:tc>
        <w:tc>
          <w:tcPr>
            <w:tcW w:w="9792" w:type="dxa"/>
            <w:tcBorders>
              <w:top w:val="nil"/>
              <w:right w:val="nil"/>
            </w:tcBorders>
            <w:vAlign w:val="bottom"/>
          </w:tcPr>
          <w:p w14:paraId="763D6723" w14:textId="1E94D819" w:rsidR="00FC58C2" w:rsidRPr="008B17B5" w:rsidRDefault="00BD440A" w:rsidP="004E6B6E">
            <w:pPr>
              <w:ind w:left="0"/>
              <w:cnfStyle w:val="100000000000" w:firstRow="1" w:lastRow="0" w:firstColumn="0" w:lastColumn="0" w:oddVBand="0" w:evenVBand="0" w:oddHBand="0" w:evenHBand="0" w:firstRowFirstColumn="0" w:firstRowLastColumn="0" w:lastRowFirstColumn="0" w:lastRowLastColumn="0"/>
              <w:rPr>
                <w:sz w:val="32"/>
                <w:szCs w:val="32"/>
              </w:rPr>
            </w:pPr>
            <w:r w:rsidRPr="008B17B5">
              <w:rPr>
                <w:sz w:val="32"/>
                <w:szCs w:val="32"/>
              </w:rPr>
              <w:t xml:space="preserve">Improvements: </w:t>
            </w:r>
          </w:p>
        </w:tc>
      </w:tr>
      <w:tr w:rsidR="00BD440A" w:rsidRPr="008B17B5" w14:paraId="3F65D016" w14:textId="77777777" w:rsidTr="00BD440A">
        <w:tc>
          <w:tcPr>
            <w:cnfStyle w:val="001000000000" w:firstRow="0" w:lastRow="0" w:firstColumn="1" w:lastColumn="0" w:oddVBand="0" w:evenVBand="0" w:oddHBand="0" w:evenHBand="0" w:firstRowFirstColumn="0" w:firstRowLastColumn="0" w:lastRowFirstColumn="0" w:lastRowLastColumn="0"/>
            <w:tcW w:w="2694" w:type="dxa"/>
            <w:tcBorders>
              <w:left w:val="nil"/>
            </w:tcBorders>
          </w:tcPr>
          <w:p w14:paraId="6B12393E" w14:textId="77777777" w:rsidR="00BD440A" w:rsidRPr="008B17B5" w:rsidRDefault="00BD440A">
            <w:pPr>
              <w:rPr>
                <w:b w:val="0"/>
                <w:bCs w:val="0"/>
                <w:sz w:val="32"/>
                <w:szCs w:val="32"/>
              </w:rPr>
            </w:pPr>
            <w:r w:rsidRPr="008B17B5">
              <w:rPr>
                <w:sz w:val="32"/>
                <w:szCs w:val="32"/>
              </w:rPr>
              <w:t xml:space="preserve">Quality of Education </w:t>
            </w:r>
          </w:p>
          <w:p w14:paraId="7EE4BB6F" w14:textId="4BF9E1E6" w:rsidR="009F4517" w:rsidRPr="008B17B5" w:rsidRDefault="009F4517">
            <w:pPr>
              <w:rPr>
                <w:b w:val="0"/>
                <w:bCs w:val="0"/>
                <w:sz w:val="32"/>
                <w:szCs w:val="32"/>
              </w:rPr>
            </w:pPr>
          </w:p>
        </w:tc>
        <w:tc>
          <w:tcPr>
            <w:tcW w:w="1472" w:type="dxa"/>
            <w:tcBorders>
              <w:left w:val="nil"/>
            </w:tcBorders>
          </w:tcPr>
          <w:p w14:paraId="283765B6" w14:textId="3BB5B7A2" w:rsidR="00BD440A" w:rsidRPr="008B17B5" w:rsidRDefault="00BD440A">
            <w:pPr>
              <w:cnfStyle w:val="000000000000" w:firstRow="0" w:lastRow="0" w:firstColumn="0" w:lastColumn="0" w:oddVBand="0" w:evenVBand="0" w:oddHBand="0" w:evenHBand="0" w:firstRowFirstColumn="0" w:firstRowLastColumn="0" w:lastRowFirstColumn="0" w:lastRowLastColumn="0"/>
              <w:rPr>
                <w:sz w:val="32"/>
                <w:szCs w:val="32"/>
              </w:rPr>
            </w:pPr>
            <w:r w:rsidRPr="008B17B5">
              <w:rPr>
                <w:sz w:val="32"/>
                <w:szCs w:val="32"/>
              </w:rPr>
              <w:t xml:space="preserve">Good </w:t>
            </w:r>
          </w:p>
        </w:tc>
        <w:tc>
          <w:tcPr>
            <w:tcW w:w="9792" w:type="dxa"/>
            <w:vMerge w:val="restart"/>
            <w:tcBorders>
              <w:right w:val="nil"/>
            </w:tcBorders>
          </w:tcPr>
          <w:p w14:paraId="066DDA38" w14:textId="77777777" w:rsidR="009F4517" w:rsidRPr="008B17B5" w:rsidRDefault="009F4517" w:rsidP="009F4517">
            <w:pPr>
              <w:pStyle w:val="ListParagraph"/>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32"/>
                <w:szCs w:val="32"/>
              </w:rPr>
            </w:pPr>
          </w:p>
          <w:p w14:paraId="5561A447" w14:textId="04B748BB" w:rsidR="00BD440A" w:rsidRPr="008B17B5" w:rsidRDefault="00BD440A" w:rsidP="00BD440A">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32"/>
                <w:szCs w:val="32"/>
              </w:rPr>
            </w:pPr>
            <w:r w:rsidRPr="008B17B5">
              <w:rPr>
                <w:rFonts w:asciiTheme="minorHAnsi" w:hAnsiTheme="minorHAnsi" w:cstheme="minorHAnsi"/>
                <w:sz w:val="32"/>
                <w:szCs w:val="32"/>
              </w:rPr>
              <w:t>In a small number of subjects in key stage 4 and in the sixth form, the curriculum is not ambitious enough for some pupils. This limits how well these pupils learn and the qualifications that they attain. The school should ensure that the curriculum is sufficiently ambitious for all pupils.</w:t>
            </w:r>
          </w:p>
          <w:p w14:paraId="7045C364" w14:textId="43E67837" w:rsidR="00BD440A" w:rsidRPr="008B17B5" w:rsidRDefault="00BD440A" w:rsidP="00BD440A">
            <w:pPr>
              <w:pStyle w:val="ListParagraph"/>
              <w:numPr>
                <w:ilvl w:val="0"/>
                <w:numId w:val="15"/>
              </w:numPr>
              <w:spacing w:before="17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32"/>
                <w:szCs w:val="32"/>
              </w:rPr>
            </w:pPr>
            <w:r w:rsidRPr="008B17B5">
              <w:rPr>
                <w:rFonts w:asciiTheme="minorHAnsi" w:hAnsiTheme="minorHAnsi" w:cstheme="minorHAnsi"/>
                <w:sz w:val="32"/>
                <w:szCs w:val="32"/>
              </w:rPr>
              <w:t>Until very recently, pupils have not received high-quality careers advice and guidance. Moreover, the school does not provide pupils with appropriate opportunities to meet with education and training providers. This limits their knowledge of the options that are available to them when they leave school. The school should ensure that pupils benefit from high-quality careers advice and guidance and have access to a range of education and training providers.</w:t>
            </w:r>
          </w:p>
        </w:tc>
      </w:tr>
      <w:tr w:rsidR="00BD440A" w:rsidRPr="008B17B5" w14:paraId="30149DD2" w14:textId="77777777" w:rsidTr="00BD440A">
        <w:tc>
          <w:tcPr>
            <w:cnfStyle w:val="001000000000" w:firstRow="0" w:lastRow="0" w:firstColumn="1" w:lastColumn="0" w:oddVBand="0" w:evenVBand="0" w:oddHBand="0" w:evenHBand="0" w:firstRowFirstColumn="0" w:firstRowLastColumn="0" w:lastRowFirstColumn="0" w:lastRowLastColumn="0"/>
            <w:tcW w:w="2694" w:type="dxa"/>
            <w:tcBorders>
              <w:left w:val="nil"/>
            </w:tcBorders>
          </w:tcPr>
          <w:p w14:paraId="106F6AE6" w14:textId="714242DE" w:rsidR="00BD440A" w:rsidRPr="008B17B5" w:rsidRDefault="00BD440A" w:rsidP="008B17B5">
            <w:pPr>
              <w:rPr>
                <w:b w:val="0"/>
                <w:bCs w:val="0"/>
                <w:sz w:val="28"/>
                <w:szCs w:val="28"/>
              </w:rPr>
            </w:pPr>
            <w:r w:rsidRPr="008B17B5">
              <w:rPr>
                <w:sz w:val="28"/>
                <w:szCs w:val="28"/>
              </w:rPr>
              <w:t>Leadership &amp; Management</w:t>
            </w:r>
          </w:p>
        </w:tc>
        <w:tc>
          <w:tcPr>
            <w:tcW w:w="1472" w:type="dxa"/>
            <w:tcBorders>
              <w:left w:val="nil"/>
            </w:tcBorders>
          </w:tcPr>
          <w:p w14:paraId="3FECA01A" w14:textId="662E0291" w:rsidR="00BD440A" w:rsidRPr="008B17B5" w:rsidRDefault="00BD440A">
            <w:pPr>
              <w:cnfStyle w:val="000000000000" w:firstRow="0" w:lastRow="0" w:firstColumn="0" w:lastColumn="0" w:oddVBand="0" w:evenVBand="0" w:oddHBand="0" w:evenHBand="0" w:firstRowFirstColumn="0" w:firstRowLastColumn="0" w:lastRowFirstColumn="0" w:lastRowLastColumn="0"/>
              <w:rPr>
                <w:sz w:val="28"/>
                <w:szCs w:val="28"/>
              </w:rPr>
            </w:pPr>
            <w:r w:rsidRPr="008B17B5">
              <w:rPr>
                <w:sz w:val="28"/>
                <w:szCs w:val="28"/>
              </w:rPr>
              <w:t xml:space="preserve">Good </w:t>
            </w:r>
          </w:p>
        </w:tc>
        <w:tc>
          <w:tcPr>
            <w:tcW w:w="9792" w:type="dxa"/>
            <w:vMerge/>
            <w:tcBorders>
              <w:right w:val="nil"/>
            </w:tcBorders>
          </w:tcPr>
          <w:p w14:paraId="73C6E38D" w14:textId="1EC68E1F" w:rsidR="00BD440A" w:rsidRPr="008B17B5" w:rsidRDefault="00BD440A">
            <w:pPr>
              <w:cnfStyle w:val="000000000000" w:firstRow="0" w:lastRow="0" w:firstColumn="0" w:lastColumn="0" w:oddVBand="0" w:evenVBand="0" w:oddHBand="0" w:evenHBand="0" w:firstRowFirstColumn="0" w:firstRowLastColumn="0" w:lastRowFirstColumn="0" w:lastRowLastColumn="0"/>
              <w:rPr>
                <w:sz w:val="28"/>
                <w:szCs w:val="28"/>
              </w:rPr>
            </w:pPr>
          </w:p>
        </w:tc>
      </w:tr>
      <w:tr w:rsidR="00BD440A" w:rsidRPr="008B17B5" w14:paraId="773D5637" w14:textId="77777777" w:rsidTr="00BD440A">
        <w:tc>
          <w:tcPr>
            <w:cnfStyle w:val="001000000000" w:firstRow="0" w:lastRow="0" w:firstColumn="1" w:lastColumn="0" w:oddVBand="0" w:evenVBand="0" w:oddHBand="0" w:evenHBand="0" w:firstRowFirstColumn="0" w:firstRowLastColumn="0" w:lastRowFirstColumn="0" w:lastRowLastColumn="0"/>
            <w:tcW w:w="2694" w:type="dxa"/>
            <w:tcBorders>
              <w:left w:val="nil"/>
            </w:tcBorders>
          </w:tcPr>
          <w:p w14:paraId="5428EA5B" w14:textId="0FDBA12E" w:rsidR="009F4517" w:rsidRPr="008B17B5" w:rsidRDefault="00BD440A" w:rsidP="008B17B5">
            <w:pPr>
              <w:rPr>
                <w:b w:val="0"/>
                <w:bCs w:val="0"/>
                <w:sz w:val="28"/>
                <w:szCs w:val="28"/>
              </w:rPr>
            </w:pPr>
            <w:r w:rsidRPr="008B17B5">
              <w:rPr>
                <w:sz w:val="28"/>
                <w:szCs w:val="28"/>
              </w:rPr>
              <w:t>Behaviour &amp; Attitudes</w:t>
            </w:r>
          </w:p>
        </w:tc>
        <w:tc>
          <w:tcPr>
            <w:tcW w:w="1472" w:type="dxa"/>
            <w:tcBorders>
              <w:left w:val="nil"/>
            </w:tcBorders>
          </w:tcPr>
          <w:p w14:paraId="21F75609" w14:textId="5DDAEFFF" w:rsidR="00BD440A" w:rsidRPr="008B17B5" w:rsidRDefault="00BD440A">
            <w:pPr>
              <w:cnfStyle w:val="000000000000" w:firstRow="0" w:lastRow="0" w:firstColumn="0" w:lastColumn="0" w:oddVBand="0" w:evenVBand="0" w:oddHBand="0" w:evenHBand="0" w:firstRowFirstColumn="0" w:firstRowLastColumn="0" w:lastRowFirstColumn="0" w:lastRowLastColumn="0"/>
              <w:rPr>
                <w:sz w:val="28"/>
                <w:szCs w:val="28"/>
              </w:rPr>
            </w:pPr>
            <w:r w:rsidRPr="008B17B5">
              <w:rPr>
                <w:sz w:val="28"/>
                <w:szCs w:val="28"/>
              </w:rPr>
              <w:t xml:space="preserve">Outstanding </w:t>
            </w:r>
          </w:p>
        </w:tc>
        <w:tc>
          <w:tcPr>
            <w:tcW w:w="9792" w:type="dxa"/>
            <w:vMerge/>
            <w:tcBorders>
              <w:right w:val="nil"/>
            </w:tcBorders>
          </w:tcPr>
          <w:p w14:paraId="28AC5B75" w14:textId="3E81C304" w:rsidR="00BD440A" w:rsidRPr="008B17B5" w:rsidRDefault="00BD440A" w:rsidP="00BD440A">
            <w:pPr>
              <w:ind w:left="0"/>
              <w:cnfStyle w:val="000000000000" w:firstRow="0" w:lastRow="0" w:firstColumn="0" w:lastColumn="0" w:oddVBand="0" w:evenVBand="0" w:oddHBand="0" w:evenHBand="0" w:firstRowFirstColumn="0" w:firstRowLastColumn="0" w:lastRowFirstColumn="0" w:lastRowLastColumn="0"/>
              <w:rPr>
                <w:sz w:val="28"/>
                <w:szCs w:val="28"/>
              </w:rPr>
            </w:pPr>
          </w:p>
        </w:tc>
      </w:tr>
      <w:tr w:rsidR="00BD440A" w:rsidRPr="008B17B5" w14:paraId="3C1AE121" w14:textId="77777777" w:rsidTr="00BD440A">
        <w:tc>
          <w:tcPr>
            <w:cnfStyle w:val="001000000000" w:firstRow="0" w:lastRow="0" w:firstColumn="1" w:lastColumn="0" w:oddVBand="0" w:evenVBand="0" w:oddHBand="0" w:evenHBand="0" w:firstRowFirstColumn="0" w:firstRowLastColumn="0" w:lastRowFirstColumn="0" w:lastRowLastColumn="0"/>
            <w:tcW w:w="2694" w:type="dxa"/>
            <w:tcBorders>
              <w:left w:val="nil"/>
            </w:tcBorders>
          </w:tcPr>
          <w:p w14:paraId="2CEB9FB5" w14:textId="2B8CA465" w:rsidR="009F4517" w:rsidRPr="008B17B5" w:rsidRDefault="00BD440A" w:rsidP="008B17B5">
            <w:pPr>
              <w:rPr>
                <w:b w:val="0"/>
                <w:bCs w:val="0"/>
                <w:sz w:val="28"/>
                <w:szCs w:val="28"/>
              </w:rPr>
            </w:pPr>
            <w:r w:rsidRPr="008B17B5">
              <w:rPr>
                <w:sz w:val="28"/>
                <w:szCs w:val="28"/>
              </w:rPr>
              <w:t>Personal Development</w:t>
            </w:r>
          </w:p>
        </w:tc>
        <w:tc>
          <w:tcPr>
            <w:tcW w:w="1472" w:type="dxa"/>
            <w:tcBorders>
              <w:left w:val="nil"/>
            </w:tcBorders>
          </w:tcPr>
          <w:p w14:paraId="1F2DF2C6" w14:textId="78417D02" w:rsidR="00BD440A" w:rsidRPr="008B17B5" w:rsidRDefault="00BD440A">
            <w:pPr>
              <w:cnfStyle w:val="000000000000" w:firstRow="0" w:lastRow="0" w:firstColumn="0" w:lastColumn="0" w:oddVBand="0" w:evenVBand="0" w:oddHBand="0" w:evenHBand="0" w:firstRowFirstColumn="0" w:firstRowLastColumn="0" w:lastRowFirstColumn="0" w:lastRowLastColumn="0"/>
              <w:rPr>
                <w:sz w:val="28"/>
                <w:szCs w:val="28"/>
              </w:rPr>
            </w:pPr>
            <w:r w:rsidRPr="008B17B5">
              <w:rPr>
                <w:sz w:val="28"/>
                <w:szCs w:val="28"/>
              </w:rPr>
              <w:t xml:space="preserve">Good </w:t>
            </w:r>
          </w:p>
        </w:tc>
        <w:tc>
          <w:tcPr>
            <w:tcW w:w="9792" w:type="dxa"/>
            <w:vMerge/>
            <w:tcBorders>
              <w:right w:val="nil"/>
            </w:tcBorders>
          </w:tcPr>
          <w:p w14:paraId="40C76282" w14:textId="77777777" w:rsidR="00BD440A" w:rsidRPr="008B17B5" w:rsidRDefault="00BD440A">
            <w:pPr>
              <w:cnfStyle w:val="000000000000" w:firstRow="0" w:lastRow="0" w:firstColumn="0" w:lastColumn="0" w:oddVBand="0" w:evenVBand="0" w:oddHBand="0" w:evenHBand="0" w:firstRowFirstColumn="0" w:firstRowLastColumn="0" w:lastRowFirstColumn="0" w:lastRowLastColumn="0"/>
              <w:rPr>
                <w:sz w:val="28"/>
                <w:szCs w:val="28"/>
              </w:rPr>
            </w:pPr>
          </w:p>
        </w:tc>
      </w:tr>
      <w:tr w:rsidR="00BD440A" w:rsidRPr="008B17B5" w14:paraId="3222AECF" w14:textId="77777777" w:rsidTr="00BD440A">
        <w:tc>
          <w:tcPr>
            <w:cnfStyle w:val="001000000000" w:firstRow="0" w:lastRow="0" w:firstColumn="1" w:lastColumn="0" w:oddVBand="0" w:evenVBand="0" w:oddHBand="0" w:evenHBand="0" w:firstRowFirstColumn="0" w:firstRowLastColumn="0" w:lastRowFirstColumn="0" w:lastRowLastColumn="0"/>
            <w:tcW w:w="2694" w:type="dxa"/>
            <w:tcBorders>
              <w:left w:val="nil"/>
            </w:tcBorders>
          </w:tcPr>
          <w:p w14:paraId="563EC448" w14:textId="4F6821B3" w:rsidR="009F4517" w:rsidRPr="008B17B5" w:rsidRDefault="00BD440A" w:rsidP="008B17B5">
            <w:pPr>
              <w:rPr>
                <w:b w:val="0"/>
                <w:bCs w:val="0"/>
                <w:sz w:val="28"/>
                <w:szCs w:val="28"/>
              </w:rPr>
            </w:pPr>
            <w:r w:rsidRPr="008B17B5">
              <w:rPr>
                <w:sz w:val="28"/>
                <w:szCs w:val="28"/>
              </w:rPr>
              <w:t>Early Years Provision</w:t>
            </w:r>
          </w:p>
        </w:tc>
        <w:tc>
          <w:tcPr>
            <w:tcW w:w="1472" w:type="dxa"/>
            <w:tcBorders>
              <w:left w:val="nil"/>
            </w:tcBorders>
          </w:tcPr>
          <w:p w14:paraId="2D517126" w14:textId="4E24392D" w:rsidR="00BD440A" w:rsidRPr="008B17B5" w:rsidRDefault="00BD440A">
            <w:pPr>
              <w:cnfStyle w:val="000000000000" w:firstRow="0" w:lastRow="0" w:firstColumn="0" w:lastColumn="0" w:oddVBand="0" w:evenVBand="0" w:oddHBand="0" w:evenHBand="0" w:firstRowFirstColumn="0" w:firstRowLastColumn="0" w:lastRowFirstColumn="0" w:lastRowLastColumn="0"/>
              <w:rPr>
                <w:sz w:val="28"/>
                <w:szCs w:val="28"/>
              </w:rPr>
            </w:pPr>
            <w:r w:rsidRPr="008B17B5">
              <w:rPr>
                <w:sz w:val="28"/>
                <w:szCs w:val="28"/>
              </w:rPr>
              <w:t xml:space="preserve">Outstanding </w:t>
            </w:r>
          </w:p>
        </w:tc>
        <w:tc>
          <w:tcPr>
            <w:tcW w:w="9792" w:type="dxa"/>
            <w:vMerge/>
            <w:tcBorders>
              <w:right w:val="nil"/>
            </w:tcBorders>
          </w:tcPr>
          <w:p w14:paraId="286E7F9F" w14:textId="77777777" w:rsidR="00BD440A" w:rsidRPr="008B17B5" w:rsidRDefault="00BD440A">
            <w:pPr>
              <w:cnfStyle w:val="000000000000" w:firstRow="0" w:lastRow="0" w:firstColumn="0" w:lastColumn="0" w:oddVBand="0" w:evenVBand="0" w:oddHBand="0" w:evenHBand="0" w:firstRowFirstColumn="0" w:firstRowLastColumn="0" w:lastRowFirstColumn="0" w:lastRowLastColumn="0"/>
              <w:rPr>
                <w:sz w:val="28"/>
                <w:szCs w:val="28"/>
              </w:rPr>
            </w:pPr>
          </w:p>
        </w:tc>
      </w:tr>
      <w:tr w:rsidR="00BD440A" w:rsidRPr="008B17B5" w14:paraId="209C5B48" w14:textId="77777777" w:rsidTr="00BD440A">
        <w:tc>
          <w:tcPr>
            <w:cnfStyle w:val="001000000000" w:firstRow="0" w:lastRow="0" w:firstColumn="1" w:lastColumn="0" w:oddVBand="0" w:evenVBand="0" w:oddHBand="0" w:evenHBand="0" w:firstRowFirstColumn="0" w:firstRowLastColumn="0" w:lastRowFirstColumn="0" w:lastRowLastColumn="0"/>
            <w:tcW w:w="2694" w:type="dxa"/>
            <w:tcBorders>
              <w:left w:val="nil"/>
            </w:tcBorders>
          </w:tcPr>
          <w:p w14:paraId="6FDCCBEC" w14:textId="735CF75F" w:rsidR="00574B3A" w:rsidRPr="008B17B5" w:rsidRDefault="00BD440A" w:rsidP="008B17B5">
            <w:pPr>
              <w:rPr>
                <w:b w:val="0"/>
                <w:bCs w:val="0"/>
                <w:sz w:val="28"/>
                <w:szCs w:val="28"/>
              </w:rPr>
            </w:pPr>
            <w:r w:rsidRPr="008B17B5">
              <w:rPr>
                <w:sz w:val="28"/>
                <w:szCs w:val="28"/>
              </w:rPr>
              <w:t>Sixth-Form Provision</w:t>
            </w:r>
          </w:p>
        </w:tc>
        <w:tc>
          <w:tcPr>
            <w:tcW w:w="1472" w:type="dxa"/>
            <w:tcBorders>
              <w:left w:val="nil"/>
            </w:tcBorders>
          </w:tcPr>
          <w:p w14:paraId="00AD3769" w14:textId="61FBB0E2" w:rsidR="00BD440A" w:rsidRPr="008B17B5" w:rsidRDefault="00BD440A">
            <w:pPr>
              <w:cnfStyle w:val="000000000000" w:firstRow="0" w:lastRow="0" w:firstColumn="0" w:lastColumn="0" w:oddVBand="0" w:evenVBand="0" w:oddHBand="0" w:evenHBand="0" w:firstRowFirstColumn="0" w:firstRowLastColumn="0" w:lastRowFirstColumn="0" w:lastRowLastColumn="0"/>
              <w:rPr>
                <w:sz w:val="28"/>
                <w:szCs w:val="28"/>
              </w:rPr>
            </w:pPr>
            <w:r w:rsidRPr="008B17B5">
              <w:rPr>
                <w:sz w:val="28"/>
                <w:szCs w:val="28"/>
              </w:rPr>
              <w:t xml:space="preserve">Good </w:t>
            </w:r>
          </w:p>
        </w:tc>
        <w:tc>
          <w:tcPr>
            <w:tcW w:w="9792" w:type="dxa"/>
            <w:vMerge/>
            <w:tcBorders>
              <w:right w:val="nil"/>
            </w:tcBorders>
          </w:tcPr>
          <w:p w14:paraId="103371AB" w14:textId="77777777" w:rsidR="00BD440A" w:rsidRPr="008B17B5" w:rsidRDefault="00BD440A">
            <w:pPr>
              <w:cnfStyle w:val="000000000000" w:firstRow="0" w:lastRow="0" w:firstColumn="0" w:lastColumn="0" w:oddVBand="0" w:evenVBand="0" w:oddHBand="0" w:evenHBand="0" w:firstRowFirstColumn="0" w:firstRowLastColumn="0" w:lastRowFirstColumn="0" w:lastRowLastColumn="0"/>
              <w:rPr>
                <w:sz w:val="28"/>
                <w:szCs w:val="28"/>
              </w:rPr>
            </w:pPr>
          </w:p>
        </w:tc>
      </w:tr>
    </w:tbl>
    <w:p w14:paraId="3BB98B09" w14:textId="13D9E84D" w:rsidR="00967FED" w:rsidRPr="000B03FF" w:rsidRDefault="00967FED" w:rsidP="00A917A5">
      <w:pPr>
        <w:pStyle w:val="Heading2"/>
        <w:ind w:left="0"/>
        <w:rPr>
          <w:sz w:val="32"/>
          <w:szCs w:val="32"/>
        </w:rPr>
      </w:pPr>
      <w:r w:rsidRPr="000B03FF">
        <w:rPr>
          <w:sz w:val="32"/>
          <w:szCs w:val="32"/>
        </w:rPr>
        <w:lastRenderedPageBreak/>
        <w:t xml:space="preserve">Areas for development – Quality of education </w:t>
      </w:r>
    </w:p>
    <w:tbl>
      <w:tblPr>
        <w:tblStyle w:val="GridTable1Light-Accent2"/>
        <w:tblW w:w="5002" w:type="pct"/>
        <w:tblCellMar>
          <w:left w:w="0" w:type="dxa"/>
          <w:right w:w="0" w:type="dxa"/>
        </w:tblCellMar>
        <w:tblLook w:val="04A0" w:firstRow="1" w:lastRow="0" w:firstColumn="1" w:lastColumn="0" w:noHBand="0" w:noVBand="1"/>
        <w:tblDescription w:val="Plan overview"/>
      </w:tblPr>
      <w:tblGrid>
        <w:gridCol w:w="13959"/>
      </w:tblGrid>
      <w:tr w:rsidR="00967FED" w:rsidRPr="000B03FF" w14:paraId="1FA2D326" w14:textId="77777777" w:rsidTr="001F7D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958" w:type="dxa"/>
            <w:tcBorders>
              <w:top w:val="nil"/>
              <w:left w:val="nil"/>
            </w:tcBorders>
            <w:vAlign w:val="bottom"/>
          </w:tcPr>
          <w:p w14:paraId="5817AF09" w14:textId="77777777" w:rsidR="00967FED" w:rsidRPr="000B03FF" w:rsidRDefault="00967FED" w:rsidP="001F7D6D">
            <w:pPr>
              <w:ind w:left="0"/>
              <w:rPr>
                <w:sz w:val="32"/>
                <w:szCs w:val="32"/>
              </w:rPr>
            </w:pPr>
            <w:r w:rsidRPr="000B03FF">
              <w:rPr>
                <w:sz w:val="32"/>
                <w:szCs w:val="32"/>
              </w:rPr>
              <w:t xml:space="preserve">Objectives: </w:t>
            </w:r>
          </w:p>
        </w:tc>
      </w:tr>
      <w:tr w:rsidR="00967FED" w:rsidRPr="000B03FF" w14:paraId="00738271" w14:textId="77777777" w:rsidTr="001F7D6D">
        <w:trPr>
          <w:trHeight w:val="2381"/>
        </w:trPr>
        <w:tc>
          <w:tcPr>
            <w:cnfStyle w:val="001000000000" w:firstRow="0" w:lastRow="0" w:firstColumn="1" w:lastColumn="0" w:oddVBand="0" w:evenVBand="0" w:oddHBand="0" w:evenHBand="0" w:firstRowFirstColumn="0" w:firstRowLastColumn="0" w:lastRowFirstColumn="0" w:lastRowLastColumn="0"/>
            <w:tcW w:w="13958" w:type="dxa"/>
            <w:tcBorders>
              <w:left w:val="nil"/>
            </w:tcBorders>
          </w:tcPr>
          <w:p w14:paraId="448B1B57" w14:textId="77777777" w:rsidR="00967FED" w:rsidRPr="000B03FF" w:rsidRDefault="00967FED" w:rsidP="00562FB8">
            <w:pPr>
              <w:pStyle w:val="ListParagraph"/>
              <w:numPr>
                <w:ilvl w:val="0"/>
                <w:numId w:val="17"/>
              </w:numPr>
              <w:rPr>
                <w:rFonts w:asciiTheme="minorHAnsi" w:hAnsiTheme="minorHAnsi" w:cstheme="minorHAnsi"/>
                <w:b w:val="0"/>
                <w:bCs w:val="0"/>
                <w:sz w:val="32"/>
                <w:szCs w:val="32"/>
              </w:rPr>
            </w:pPr>
            <w:r w:rsidRPr="000B03FF">
              <w:rPr>
                <w:rFonts w:asciiTheme="minorHAnsi" w:hAnsiTheme="minorHAnsi" w:cstheme="minorHAnsi"/>
                <w:b w:val="0"/>
                <w:bCs w:val="0"/>
                <w:sz w:val="32"/>
                <w:szCs w:val="32"/>
              </w:rPr>
              <w:t xml:space="preserve">Extend our Values curriculum into KS4 to ensure an ambitious curriculum for all. </w:t>
            </w:r>
          </w:p>
          <w:p w14:paraId="174016DF" w14:textId="115D0467" w:rsidR="00BC44C7" w:rsidRPr="00311835" w:rsidRDefault="00BC44C7" w:rsidP="00BC44C7">
            <w:pPr>
              <w:pStyle w:val="ListParagraph"/>
              <w:numPr>
                <w:ilvl w:val="0"/>
                <w:numId w:val="17"/>
              </w:numPr>
              <w:rPr>
                <w:rFonts w:asciiTheme="minorHAnsi" w:hAnsiTheme="minorHAnsi" w:cstheme="minorHAnsi"/>
                <w:b w:val="0"/>
                <w:bCs w:val="0"/>
                <w:sz w:val="32"/>
                <w:szCs w:val="32"/>
              </w:rPr>
            </w:pPr>
            <w:r w:rsidRPr="000B03FF">
              <w:rPr>
                <w:rFonts w:asciiTheme="minorHAnsi" w:hAnsiTheme="minorHAnsi" w:cstheme="minorHAnsi"/>
                <w:b w:val="0"/>
                <w:bCs w:val="0"/>
                <w:sz w:val="32"/>
                <w:szCs w:val="32"/>
              </w:rPr>
              <w:t xml:space="preserve">Streamline the subject Schemes of Work (SoW) onto a new format and review the content. </w:t>
            </w:r>
          </w:p>
          <w:p w14:paraId="38B5A324" w14:textId="7C564E9D" w:rsidR="00311835" w:rsidRPr="000B03FF" w:rsidRDefault="00311835" w:rsidP="00BC44C7">
            <w:pPr>
              <w:pStyle w:val="ListParagraph"/>
              <w:numPr>
                <w:ilvl w:val="0"/>
                <w:numId w:val="17"/>
              </w:numPr>
              <w:rPr>
                <w:rFonts w:asciiTheme="minorHAnsi" w:hAnsiTheme="minorHAnsi" w:cstheme="minorHAnsi"/>
                <w:b w:val="0"/>
                <w:bCs w:val="0"/>
                <w:sz w:val="32"/>
                <w:szCs w:val="32"/>
              </w:rPr>
            </w:pPr>
            <w:r>
              <w:rPr>
                <w:rFonts w:asciiTheme="minorHAnsi" w:hAnsiTheme="minorHAnsi" w:cstheme="minorHAnsi"/>
                <w:b w:val="0"/>
                <w:bCs w:val="0"/>
                <w:sz w:val="32"/>
                <w:szCs w:val="32"/>
              </w:rPr>
              <w:t>Review Park Lane School ‘Lanes’</w:t>
            </w:r>
            <w:r w:rsidR="00166287">
              <w:rPr>
                <w:rFonts w:asciiTheme="minorHAnsi" w:hAnsiTheme="minorHAnsi" w:cstheme="minorHAnsi"/>
                <w:b w:val="0"/>
                <w:bCs w:val="0"/>
                <w:sz w:val="32"/>
                <w:szCs w:val="32"/>
              </w:rPr>
              <w:t xml:space="preserve"> (assessment)</w:t>
            </w:r>
            <w:r w:rsidR="001A6CB7">
              <w:rPr>
                <w:rFonts w:asciiTheme="minorHAnsi" w:hAnsiTheme="minorHAnsi" w:cstheme="minorHAnsi"/>
                <w:b w:val="0"/>
                <w:bCs w:val="0"/>
                <w:sz w:val="32"/>
                <w:szCs w:val="32"/>
              </w:rPr>
              <w:t xml:space="preserve"> to </w:t>
            </w:r>
            <w:r w:rsidR="00F66210">
              <w:rPr>
                <w:rFonts w:asciiTheme="minorHAnsi" w:hAnsiTheme="minorHAnsi" w:cstheme="minorHAnsi"/>
                <w:b w:val="0"/>
                <w:bCs w:val="0"/>
                <w:sz w:val="32"/>
                <w:szCs w:val="32"/>
              </w:rPr>
              <w:t xml:space="preserve">capture </w:t>
            </w:r>
            <w:r w:rsidR="009107D2">
              <w:rPr>
                <w:rFonts w:asciiTheme="minorHAnsi" w:hAnsiTheme="minorHAnsi" w:cstheme="minorHAnsi"/>
                <w:b w:val="0"/>
                <w:bCs w:val="0"/>
                <w:sz w:val="32"/>
                <w:szCs w:val="32"/>
              </w:rPr>
              <w:t>the strengths</w:t>
            </w:r>
            <w:r w:rsidR="00C55B96">
              <w:rPr>
                <w:rFonts w:asciiTheme="minorHAnsi" w:hAnsiTheme="minorHAnsi" w:cstheme="minorHAnsi"/>
                <w:b w:val="0"/>
                <w:bCs w:val="0"/>
                <w:sz w:val="32"/>
                <w:szCs w:val="32"/>
              </w:rPr>
              <w:t xml:space="preserve"> of every pupil</w:t>
            </w:r>
            <w:r w:rsidR="0076038A">
              <w:rPr>
                <w:rFonts w:asciiTheme="minorHAnsi" w:hAnsiTheme="minorHAnsi" w:cstheme="minorHAnsi"/>
                <w:b w:val="0"/>
                <w:bCs w:val="0"/>
                <w:sz w:val="32"/>
                <w:szCs w:val="32"/>
              </w:rPr>
              <w:t xml:space="preserve"> and the breadth of the curriculum. </w:t>
            </w:r>
          </w:p>
          <w:p w14:paraId="27A4BDD6" w14:textId="77777777" w:rsidR="00967FED" w:rsidRPr="000B03FF" w:rsidRDefault="00967FED" w:rsidP="00562FB8">
            <w:pPr>
              <w:pStyle w:val="ListParagraph"/>
              <w:numPr>
                <w:ilvl w:val="0"/>
                <w:numId w:val="17"/>
              </w:numPr>
              <w:rPr>
                <w:rFonts w:asciiTheme="minorHAnsi" w:hAnsiTheme="minorHAnsi" w:cstheme="minorHAnsi"/>
                <w:b w:val="0"/>
                <w:bCs w:val="0"/>
                <w:sz w:val="32"/>
                <w:szCs w:val="32"/>
              </w:rPr>
            </w:pPr>
            <w:r w:rsidRPr="000B03FF">
              <w:rPr>
                <w:rFonts w:asciiTheme="minorHAnsi" w:hAnsiTheme="minorHAnsi" w:cstheme="minorHAnsi"/>
                <w:b w:val="0"/>
                <w:bCs w:val="0"/>
                <w:sz w:val="32"/>
                <w:szCs w:val="32"/>
              </w:rPr>
              <w:t>Explore and introduce appropriate qualifications to enable KS4 pupils to exceed outcome expectations (from good to outstanding).</w:t>
            </w:r>
          </w:p>
          <w:p w14:paraId="76137D6D" w14:textId="77777777" w:rsidR="00967FED" w:rsidRPr="000B03FF" w:rsidRDefault="00967FED" w:rsidP="00562FB8">
            <w:pPr>
              <w:pStyle w:val="ListParagraph"/>
              <w:numPr>
                <w:ilvl w:val="0"/>
                <w:numId w:val="17"/>
              </w:numPr>
              <w:rPr>
                <w:rFonts w:asciiTheme="minorHAnsi" w:hAnsiTheme="minorHAnsi" w:cstheme="minorHAnsi"/>
                <w:b w:val="0"/>
                <w:bCs w:val="0"/>
                <w:sz w:val="32"/>
                <w:szCs w:val="32"/>
              </w:rPr>
            </w:pPr>
            <w:r w:rsidRPr="000B03FF">
              <w:rPr>
                <w:rFonts w:asciiTheme="minorHAnsi" w:hAnsiTheme="minorHAnsi" w:cstheme="minorHAnsi"/>
                <w:b w:val="0"/>
                <w:bCs w:val="0"/>
                <w:sz w:val="32"/>
                <w:szCs w:val="32"/>
              </w:rPr>
              <w:t xml:space="preserve">Ensure pupils benefit from high-quality careers advice and guidance and have access to a range of education and training providers so they can make informed decisions about their own future. </w:t>
            </w:r>
          </w:p>
          <w:p w14:paraId="291366B9" w14:textId="777A068B" w:rsidR="00967FED" w:rsidRPr="000B03FF" w:rsidRDefault="00967FED" w:rsidP="00562FB8">
            <w:pPr>
              <w:pStyle w:val="ListParagraph"/>
              <w:numPr>
                <w:ilvl w:val="0"/>
                <w:numId w:val="17"/>
              </w:numPr>
              <w:rPr>
                <w:rFonts w:asciiTheme="minorHAnsi" w:hAnsiTheme="minorHAnsi" w:cstheme="minorHAnsi"/>
                <w:b w:val="0"/>
                <w:bCs w:val="0"/>
                <w:sz w:val="32"/>
                <w:szCs w:val="32"/>
              </w:rPr>
            </w:pPr>
            <w:r w:rsidRPr="000B03FF">
              <w:rPr>
                <w:rFonts w:asciiTheme="minorHAnsi" w:hAnsiTheme="minorHAnsi" w:cstheme="minorHAnsi"/>
                <w:b w:val="0"/>
                <w:bCs w:val="0"/>
                <w:sz w:val="32"/>
                <w:szCs w:val="32"/>
              </w:rPr>
              <w:t>Increase the educational visits offer linked to the curriculum</w:t>
            </w:r>
            <w:r w:rsidR="00B7270C" w:rsidRPr="000B03FF">
              <w:rPr>
                <w:rFonts w:asciiTheme="minorHAnsi" w:hAnsiTheme="minorHAnsi" w:cstheme="minorHAnsi"/>
                <w:b w:val="0"/>
                <w:bCs w:val="0"/>
                <w:sz w:val="32"/>
                <w:szCs w:val="32"/>
              </w:rPr>
              <w:t xml:space="preserve"> to further broaden pupil experiences</w:t>
            </w:r>
            <w:r w:rsidRPr="000B03FF">
              <w:rPr>
                <w:rFonts w:asciiTheme="minorHAnsi" w:hAnsiTheme="minorHAnsi" w:cstheme="minorHAnsi"/>
                <w:b w:val="0"/>
                <w:bCs w:val="0"/>
                <w:sz w:val="32"/>
                <w:szCs w:val="32"/>
              </w:rPr>
              <w:t xml:space="preserve">. </w:t>
            </w:r>
          </w:p>
          <w:p w14:paraId="68589BB9" w14:textId="77777777" w:rsidR="00967FED" w:rsidRPr="000B03FF" w:rsidRDefault="00967FED" w:rsidP="00562FB8">
            <w:pPr>
              <w:pStyle w:val="ListParagraph"/>
              <w:numPr>
                <w:ilvl w:val="0"/>
                <w:numId w:val="17"/>
              </w:numPr>
              <w:rPr>
                <w:rFonts w:asciiTheme="minorHAnsi" w:hAnsiTheme="minorHAnsi" w:cstheme="minorHAnsi"/>
                <w:b w:val="0"/>
                <w:bCs w:val="0"/>
                <w:sz w:val="32"/>
                <w:szCs w:val="32"/>
              </w:rPr>
            </w:pPr>
            <w:r w:rsidRPr="000B03FF">
              <w:rPr>
                <w:rFonts w:asciiTheme="minorHAnsi" w:hAnsiTheme="minorHAnsi" w:cstheme="minorHAnsi"/>
                <w:b w:val="0"/>
                <w:bCs w:val="0"/>
                <w:sz w:val="32"/>
                <w:szCs w:val="32"/>
              </w:rPr>
              <w:t xml:space="preserve">Expand and increase the offer of work experience opportunities from KS4 to give pupils an understanding of the work environment and possible career options. </w:t>
            </w:r>
          </w:p>
          <w:p w14:paraId="2A5B0437" w14:textId="44324CEE" w:rsidR="00967FED" w:rsidRPr="000B03FF" w:rsidRDefault="00967FED" w:rsidP="00562FB8">
            <w:pPr>
              <w:pStyle w:val="ListParagraph"/>
              <w:numPr>
                <w:ilvl w:val="0"/>
                <w:numId w:val="17"/>
              </w:numPr>
              <w:rPr>
                <w:rFonts w:asciiTheme="minorHAnsi" w:hAnsiTheme="minorHAnsi" w:cstheme="minorHAnsi"/>
                <w:b w:val="0"/>
                <w:bCs w:val="0"/>
                <w:sz w:val="32"/>
                <w:szCs w:val="32"/>
              </w:rPr>
            </w:pPr>
            <w:r w:rsidRPr="000B03FF">
              <w:rPr>
                <w:rFonts w:asciiTheme="minorHAnsi" w:hAnsiTheme="minorHAnsi" w:cstheme="minorHAnsi"/>
                <w:b w:val="0"/>
                <w:bCs w:val="0"/>
                <w:sz w:val="32"/>
                <w:szCs w:val="32"/>
              </w:rPr>
              <w:t>Focus on the development of provision for lower</w:t>
            </w:r>
            <w:r w:rsidR="00C93E96" w:rsidRPr="000B03FF">
              <w:rPr>
                <w:rFonts w:asciiTheme="minorHAnsi" w:hAnsiTheme="minorHAnsi" w:cstheme="minorHAnsi"/>
                <w:b w:val="0"/>
                <w:bCs w:val="0"/>
                <w:sz w:val="32"/>
                <w:szCs w:val="32"/>
              </w:rPr>
              <w:t xml:space="preserve"> </w:t>
            </w:r>
            <w:r w:rsidRPr="000B03FF">
              <w:rPr>
                <w:rFonts w:asciiTheme="minorHAnsi" w:hAnsiTheme="minorHAnsi" w:cstheme="minorHAnsi"/>
                <w:b w:val="0"/>
                <w:bCs w:val="0"/>
                <w:sz w:val="32"/>
                <w:szCs w:val="32"/>
              </w:rPr>
              <w:t xml:space="preserve">school to widen curriculum opportunities that impact upon social, emotional and health outcomes. </w:t>
            </w:r>
          </w:p>
          <w:p w14:paraId="00BD7D10" w14:textId="213BB28C" w:rsidR="00EB54B3" w:rsidRPr="000B03FF" w:rsidRDefault="00967FED" w:rsidP="00093795">
            <w:pPr>
              <w:pStyle w:val="ListParagraph"/>
              <w:numPr>
                <w:ilvl w:val="0"/>
                <w:numId w:val="17"/>
              </w:numPr>
              <w:rPr>
                <w:rFonts w:asciiTheme="minorHAnsi" w:hAnsiTheme="minorHAnsi" w:cstheme="minorHAnsi"/>
                <w:sz w:val="32"/>
                <w:szCs w:val="32"/>
              </w:rPr>
            </w:pPr>
            <w:r w:rsidRPr="000B03FF">
              <w:rPr>
                <w:rFonts w:asciiTheme="minorHAnsi" w:hAnsiTheme="minorHAnsi" w:cstheme="minorHAnsi"/>
                <w:b w:val="0"/>
                <w:bCs w:val="0"/>
                <w:sz w:val="32"/>
                <w:szCs w:val="32"/>
              </w:rPr>
              <w:t>Ensure teaching and learning is good or better in all subjects to maintain the exceptional progress our pupils make.</w:t>
            </w:r>
            <w:r w:rsidRPr="000B03FF">
              <w:rPr>
                <w:rFonts w:asciiTheme="minorHAnsi" w:hAnsiTheme="minorHAnsi" w:cstheme="minorHAnsi"/>
                <w:sz w:val="32"/>
                <w:szCs w:val="32"/>
              </w:rPr>
              <w:t xml:space="preserve"> </w:t>
            </w:r>
          </w:p>
        </w:tc>
      </w:tr>
    </w:tbl>
    <w:p w14:paraId="01307B7A" w14:textId="77777777" w:rsidR="007B142D" w:rsidRPr="000B03FF" w:rsidRDefault="007B142D" w:rsidP="008C56C4">
      <w:pPr>
        <w:spacing w:before="174"/>
        <w:ind w:left="0"/>
        <w:rPr>
          <w:rFonts w:cstheme="minorHAnsi"/>
          <w:b/>
          <w:sz w:val="32"/>
          <w:szCs w:val="32"/>
        </w:rPr>
      </w:pPr>
    </w:p>
    <w:p w14:paraId="7F89212A" w14:textId="7295CBC0" w:rsidR="0047303A" w:rsidRPr="00A41F5C" w:rsidRDefault="0047303A" w:rsidP="0047303A">
      <w:pPr>
        <w:pStyle w:val="Heading2"/>
        <w:rPr>
          <w:sz w:val="32"/>
          <w:szCs w:val="32"/>
        </w:rPr>
      </w:pPr>
      <w:r w:rsidRPr="00A41F5C">
        <w:rPr>
          <w:sz w:val="32"/>
          <w:szCs w:val="32"/>
        </w:rPr>
        <w:lastRenderedPageBreak/>
        <w:t xml:space="preserve">Areas for development – </w:t>
      </w:r>
      <w:r w:rsidR="00C541EE" w:rsidRPr="00A41F5C">
        <w:rPr>
          <w:sz w:val="32"/>
          <w:szCs w:val="32"/>
        </w:rPr>
        <w:t>Leadership &amp; Management</w:t>
      </w:r>
      <w:r w:rsidRPr="00A41F5C">
        <w:rPr>
          <w:sz w:val="32"/>
          <w:szCs w:val="32"/>
        </w:rPr>
        <w:t xml:space="preserve"> </w:t>
      </w:r>
    </w:p>
    <w:tbl>
      <w:tblPr>
        <w:tblStyle w:val="GridTable1Light-Accent2"/>
        <w:tblW w:w="5002" w:type="pct"/>
        <w:tblCellMar>
          <w:left w:w="0" w:type="dxa"/>
          <w:right w:w="0" w:type="dxa"/>
        </w:tblCellMar>
        <w:tblLook w:val="04A0" w:firstRow="1" w:lastRow="0" w:firstColumn="1" w:lastColumn="0" w:noHBand="0" w:noVBand="1"/>
        <w:tblDescription w:val="Plan overview"/>
      </w:tblPr>
      <w:tblGrid>
        <w:gridCol w:w="13959"/>
      </w:tblGrid>
      <w:tr w:rsidR="0047303A" w:rsidRPr="00A41F5C" w14:paraId="4C08B719" w14:textId="77777777" w:rsidTr="00C310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958" w:type="dxa"/>
            <w:tcBorders>
              <w:top w:val="nil"/>
              <w:left w:val="nil"/>
            </w:tcBorders>
            <w:vAlign w:val="bottom"/>
          </w:tcPr>
          <w:p w14:paraId="4ACA4011" w14:textId="77777777" w:rsidR="0047303A" w:rsidRPr="00A41F5C" w:rsidRDefault="0047303A" w:rsidP="00C310D5">
            <w:pPr>
              <w:ind w:left="0"/>
              <w:rPr>
                <w:sz w:val="32"/>
                <w:szCs w:val="32"/>
              </w:rPr>
            </w:pPr>
            <w:r w:rsidRPr="00A41F5C">
              <w:rPr>
                <w:sz w:val="32"/>
                <w:szCs w:val="32"/>
              </w:rPr>
              <w:t xml:space="preserve">Objectives: </w:t>
            </w:r>
          </w:p>
        </w:tc>
      </w:tr>
      <w:tr w:rsidR="0047303A" w:rsidRPr="000B03FF" w14:paraId="581E4AE9" w14:textId="77777777" w:rsidTr="00C310D5">
        <w:trPr>
          <w:trHeight w:val="2381"/>
        </w:trPr>
        <w:tc>
          <w:tcPr>
            <w:cnfStyle w:val="001000000000" w:firstRow="0" w:lastRow="0" w:firstColumn="1" w:lastColumn="0" w:oddVBand="0" w:evenVBand="0" w:oddHBand="0" w:evenHBand="0" w:firstRowFirstColumn="0" w:firstRowLastColumn="0" w:lastRowFirstColumn="0" w:lastRowLastColumn="0"/>
            <w:tcW w:w="13958" w:type="dxa"/>
            <w:tcBorders>
              <w:left w:val="nil"/>
            </w:tcBorders>
          </w:tcPr>
          <w:p w14:paraId="796B127E" w14:textId="1F4B73AC" w:rsidR="00B93A72" w:rsidRPr="00A41F5C" w:rsidRDefault="00023DD7" w:rsidP="00B93A72">
            <w:pPr>
              <w:pStyle w:val="ListParagraph"/>
              <w:numPr>
                <w:ilvl w:val="0"/>
                <w:numId w:val="17"/>
              </w:numPr>
              <w:rPr>
                <w:rFonts w:asciiTheme="minorHAnsi" w:hAnsiTheme="minorHAnsi" w:cstheme="minorHAnsi"/>
                <w:b w:val="0"/>
                <w:bCs w:val="0"/>
                <w:sz w:val="32"/>
                <w:szCs w:val="32"/>
              </w:rPr>
            </w:pPr>
            <w:r w:rsidRPr="00A41F5C">
              <w:rPr>
                <w:rFonts w:asciiTheme="minorHAnsi" w:hAnsiTheme="minorHAnsi" w:cstheme="minorHAnsi"/>
                <w:b w:val="0"/>
                <w:bCs w:val="0"/>
                <w:sz w:val="32"/>
                <w:szCs w:val="32"/>
              </w:rPr>
              <w:t xml:space="preserve">Further improve the </w:t>
            </w:r>
            <w:r w:rsidR="007857B8" w:rsidRPr="00A41F5C">
              <w:rPr>
                <w:rFonts w:asciiTheme="minorHAnsi" w:hAnsiTheme="minorHAnsi" w:cstheme="minorHAnsi"/>
                <w:b w:val="0"/>
                <w:bCs w:val="0"/>
                <w:sz w:val="32"/>
                <w:szCs w:val="32"/>
              </w:rPr>
              <w:t xml:space="preserve">lower school </w:t>
            </w:r>
            <w:r w:rsidRPr="00A41F5C">
              <w:rPr>
                <w:rFonts w:asciiTheme="minorHAnsi" w:hAnsiTheme="minorHAnsi" w:cstheme="minorHAnsi"/>
                <w:b w:val="0"/>
                <w:bCs w:val="0"/>
                <w:sz w:val="32"/>
                <w:szCs w:val="32"/>
              </w:rPr>
              <w:t>physical environment and facilities to ensure teaching and learning is supported by an inspirational environment</w:t>
            </w:r>
            <w:r w:rsidR="00BA55C7" w:rsidRPr="00A41F5C">
              <w:rPr>
                <w:rFonts w:asciiTheme="minorHAnsi" w:hAnsiTheme="minorHAnsi" w:cstheme="minorHAnsi"/>
                <w:b w:val="0"/>
                <w:bCs w:val="0"/>
                <w:sz w:val="32"/>
                <w:szCs w:val="32"/>
              </w:rPr>
              <w:t xml:space="preserve">. </w:t>
            </w:r>
          </w:p>
          <w:p w14:paraId="643CE0D9" w14:textId="77777777" w:rsidR="00D64B4C" w:rsidRPr="00A41F5C" w:rsidRDefault="00023DD7" w:rsidP="0048669D">
            <w:pPr>
              <w:pStyle w:val="ListParagraph"/>
              <w:numPr>
                <w:ilvl w:val="0"/>
                <w:numId w:val="17"/>
              </w:numPr>
              <w:rPr>
                <w:rFonts w:asciiTheme="minorHAnsi" w:hAnsiTheme="minorHAnsi" w:cstheme="minorHAnsi"/>
                <w:b w:val="0"/>
                <w:bCs w:val="0"/>
                <w:sz w:val="32"/>
                <w:szCs w:val="32"/>
              </w:rPr>
            </w:pPr>
            <w:r w:rsidRPr="00A41F5C">
              <w:rPr>
                <w:rFonts w:asciiTheme="minorHAnsi" w:hAnsiTheme="minorHAnsi" w:cstheme="minorHAnsi"/>
                <w:b w:val="0"/>
                <w:bCs w:val="0"/>
                <w:sz w:val="32"/>
                <w:szCs w:val="32"/>
              </w:rPr>
              <w:t xml:space="preserve">Ensure the </w:t>
            </w:r>
            <w:r w:rsidR="00B93A72" w:rsidRPr="00A41F5C">
              <w:rPr>
                <w:rFonts w:asciiTheme="minorHAnsi" w:hAnsiTheme="minorHAnsi" w:cstheme="minorHAnsi"/>
                <w:b w:val="0"/>
                <w:bCs w:val="0"/>
                <w:sz w:val="32"/>
                <w:szCs w:val="32"/>
              </w:rPr>
              <w:t>Park Lane</w:t>
            </w:r>
            <w:r w:rsidRPr="00A41F5C">
              <w:rPr>
                <w:rFonts w:asciiTheme="minorHAnsi" w:hAnsiTheme="minorHAnsi" w:cstheme="minorHAnsi"/>
                <w:b w:val="0"/>
                <w:bCs w:val="0"/>
                <w:sz w:val="32"/>
                <w:szCs w:val="32"/>
              </w:rPr>
              <w:t xml:space="preserve"> staff team is strong, with complimentary skills. </w:t>
            </w:r>
          </w:p>
          <w:p w14:paraId="1110FCB1" w14:textId="5A12E6BB" w:rsidR="0048669D" w:rsidRPr="00A41F5C" w:rsidRDefault="00CD678A" w:rsidP="0048669D">
            <w:pPr>
              <w:pStyle w:val="ListParagraph"/>
              <w:numPr>
                <w:ilvl w:val="0"/>
                <w:numId w:val="17"/>
              </w:numPr>
              <w:rPr>
                <w:rFonts w:asciiTheme="minorHAnsi" w:hAnsiTheme="minorHAnsi" w:cstheme="minorHAnsi"/>
                <w:b w:val="0"/>
                <w:bCs w:val="0"/>
                <w:sz w:val="32"/>
                <w:szCs w:val="32"/>
              </w:rPr>
            </w:pPr>
            <w:r w:rsidRPr="00A41F5C">
              <w:rPr>
                <w:rFonts w:asciiTheme="minorHAnsi" w:hAnsiTheme="minorHAnsi" w:cstheme="minorHAnsi"/>
                <w:b w:val="0"/>
                <w:bCs w:val="0"/>
                <w:sz w:val="32"/>
                <w:szCs w:val="32"/>
              </w:rPr>
              <w:t>Ensure future planning is in place to increase the S</w:t>
            </w:r>
            <w:r w:rsidR="008B1F45" w:rsidRPr="00A41F5C">
              <w:rPr>
                <w:rFonts w:asciiTheme="minorHAnsi" w:hAnsiTheme="minorHAnsi" w:cstheme="minorHAnsi"/>
                <w:b w:val="0"/>
                <w:bCs w:val="0"/>
                <w:sz w:val="32"/>
                <w:szCs w:val="32"/>
              </w:rPr>
              <w:t xml:space="preserve">enior Leadership Team (SLT) – Governor strategic meeting. </w:t>
            </w:r>
            <w:r w:rsidR="00FD27F9" w:rsidRPr="00A41F5C">
              <w:rPr>
                <w:rFonts w:asciiTheme="minorHAnsi" w:hAnsiTheme="minorHAnsi" w:cstheme="minorHAnsi"/>
                <w:b w:val="0"/>
                <w:bCs w:val="0"/>
                <w:sz w:val="32"/>
                <w:szCs w:val="32"/>
              </w:rPr>
              <w:t xml:space="preserve"> </w:t>
            </w:r>
          </w:p>
          <w:p w14:paraId="08C6DB30" w14:textId="13282DF8" w:rsidR="0048669D" w:rsidRPr="00A41F5C" w:rsidRDefault="00023DD7" w:rsidP="0048669D">
            <w:pPr>
              <w:pStyle w:val="ListParagraph"/>
              <w:numPr>
                <w:ilvl w:val="0"/>
                <w:numId w:val="17"/>
              </w:numPr>
              <w:rPr>
                <w:rFonts w:asciiTheme="minorHAnsi" w:hAnsiTheme="minorHAnsi" w:cstheme="minorHAnsi"/>
                <w:b w:val="0"/>
                <w:bCs w:val="0"/>
                <w:sz w:val="32"/>
                <w:szCs w:val="32"/>
              </w:rPr>
            </w:pPr>
            <w:r w:rsidRPr="00A41F5C">
              <w:rPr>
                <w:rFonts w:asciiTheme="minorHAnsi" w:hAnsiTheme="minorHAnsi" w:cstheme="minorHAnsi"/>
                <w:b w:val="0"/>
                <w:bCs w:val="0"/>
                <w:sz w:val="32"/>
                <w:szCs w:val="32"/>
              </w:rPr>
              <w:t>Lesson observation</w:t>
            </w:r>
            <w:r w:rsidR="00E84AAC" w:rsidRPr="00A41F5C">
              <w:rPr>
                <w:rFonts w:asciiTheme="minorHAnsi" w:hAnsiTheme="minorHAnsi" w:cstheme="minorHAnsi"/>
                <w:b w:val="0"/>
                <w:bCs w:val="0"/>
                <w:sz w:val="32"/>
                <w:szCs w:val="32"/>
              </w:rPr>
              <w:t xml:space="preserve">s to become </w:t>
            </w:r>
            <w:r w:rsidR="00646A3A" w:rsidRPr="00A41F5C">
              <w:rPr>
                <w:rFonts w:asciiTheme="minorHAnsi" w:hAnsiTheme="minorHAnsi" w:cstheme="minorHAnsi"/>
                <w:b w:val="0"/>
                <w:bCs w:val="0"/>
                <w:sz w:val="32"/>
                <w:szCs w:val="32"/>
              </w:rPr>
              <w:t>learning visits</w:t>
            </w:r>
            <w:r w:rsidR="00C50D91" w:rsidRPr="00A41F5C">
              <w:rPr>
                <w:rFonts w:asciiTheme="minorHAnsi" w:hAnsiTheme="minorHAnsi" w:cstheme="minorHAnsi"/>
                <w:b w:val="0"/>
                <w:bCs w:val="0"/>
                <w:sz w:val="32"/>
                <w:szCs w:val="32"/>
              </w:rPr>
              <w:t xml:space="preserve"> (frequent, shorter, focused visits)</w:t>
            </w:r>
            <w:r w:rsidR="00646A3A" w:rsidRPr="00A41F5C">
              <w:rPr>
                <w:rFonts w:asciiTheme="minorHAnsi" w:hAnsiTheme="minorHAnsi" w:cstheme="minorHAnsi"/>
                <w:b w:val="0"/>
                <w:bCs w:val="0"/>
                <w:sz w:val="32"/>
                <w:szCs w:val="32"/>
              </w:rPr>
              <w:t xml:space="preserve"> </w:t>
            </w:r>
            <w:r w:rsidR="006C1F61" w:rsidRPr="00A41F5C">
              <w:rPr>
                <w:rFonts w:asciiTheme="minorHAnsi" w:hAnsiTheme="minorHAnsi" w:cstheme="minorHAnsi"/>
                <w:b w:val="0"/>
                <w:bCs w:val="0"/>
                <w:sz w:val="32"/>
                <w:szCs w:val="32"/>
              </w:rPr>
              <w:t>to</w:t>
            </w:r>
            <w:r w:rsidR="00646A3A" w:rsidRPr="00A41F5C">
              <w:rPr>
                <w:rFonts w:asciiTheme="minorHAnsi" w:hAnsiTheme="minorHAnsi" w:cstheme="minorHAnsi"/>
                <w:b w:val="0"/>
                <w:bCs w:val="0"/>
                <w:sz w:val="32"/>
                <w:szCs w:val="32"/>
              </w:rPr>
              <w:t xml:space="preserve"> support </w:t>
            </w:r>
            <w:r w:rsidR="00E346F2" w:rsidRPr="00A41F5C">
              <w:rPr>
                <w:rFonts w:asciiTheme="minorHAnsi" w:hAnsiTheme="minorHAnsi" w:cstheme="minorHAnsi"/>
                <w:b w:val="0"/>
                <w:bCs w:val="0"/>
                <w:sz w:val="32"/>
                <w:szCs w:val="32"/>
              </w:rPr>
              <w:t xml:space="preserve">judgements of the </w:t>
            </w:r>
            <w:r w:rsidR="006152AA" w:rsidRPr="00A41F5C">
              <w:rPr>
                <w:rFonts w:asciiTheme="minorHAnsi" w:hAnsiTheme="minorHAnsi" w:cstheme="minorHAnsi"/>
                <w:b w:val="0"/>
                <w:bCs w:val="0"/>
                <w:sz w:val="32"/>
                <w:szCs w:val="32"/>
              </w:rPr>
              <w:t xml:space="preserve">teaching &amp; learning. </w:t>
            </w:r>
          </w:p>
          <w:p w14:paraId="67C9049A" w14:textId="441A029D" w:rsidR="0048669D" w:rsidRPr="00A41F5C" w:rsidRDefault="006C1F61" w:rsidP="0048669D">
            <w:pPr>
              <w:pStyle w:val="ListParagraph"/>
              <w:numPr>
                <w:ilvl w:val="0"/>
                <w:numId w:val="17"/>
              </w:numPr>
              <w:rPr>
                <w:rFonts w:asciiTheme="minorHAnsi" w:hAnsiTheme="minorHAnsi" w:cstheme="minorHAnsi"/>
                <w:b w:val="0"/>
                <w:bCs w:val="0"/>
                <w:sz w:val="32"/>
                <w:szCs w:val="32"/>
              </w:rPr>
            </w:pPr>
            <w:r w:rsidRPr="00A41F5C">
              <w:rPr>
                <w:rFonts w:asciiTheme="minorHAnsi" w:hAnsiTheme="minorHAnsi" w:cstheme="minorHAnsi"/>
                <w:b w:val="0"/>
                <w:bCs w:val="0"/>
                <w:sz w:val="32"/>
                <w:szCs w:val="32"/>
              </w:rPr>
              <w:t>To e</w:t>
            </w:r>
            <w:r w:rsidR="00023DD7" w:rsidRPr="00A41F5C">
              <w:rPr>
                <w:rFonts w:asciiTheme="minorHAnsi" w:hAnsiTheme="minorHAnsi" w:cstheme="minorHAnsi"/>
                <w:b w:val="0"/>
                <w:bCs w:val="0"/>
                <w:sz w:val="32"/>
                <w:szCs w:val="32"/>
              </w:rPr>
              <w:t>nsure the school is financially stable in challenging times.</w:t>
            </w:r>
          </w:p>
          <w:p w14:paraId="47D90F58" w14:textId="32914A64" w:rsidR="0048669D" w:rsidRPr="00A41F5C" w:rsidRDefault="00023DD7" w:rsidP="00FD27F9">
            <w:pPr>
              <w:pStyle w:val="ListParagraph"/>
              <w:numPr>
                <w:ilvl w:val="0"/>
                <w:numId w:val="17"/>
              </w:numPr>
              <w:rPr>
                <w:rFonts w:asciiTheme="minorHAnsi" w:hAnsiTheme="minorHAnsi" w:cstheme="minorHAnsi"/>
                <w:b w:val="0"/>
                <w:bCs w:val="0"/>
                <w:sz w:val="32"/>
                <w:szCs w:val="32"/>
              </w:rPr>
            </w:pPr>
            <w:r w:rsidRPr="00A41F5C">
              <w:rPr>
                <w:rFonts w:asciiTheme="minorHAnsi" w:hAnsiTheme="minorHAnsi" w:cstheme="minorHAnsi"/>
                <w:b w:val="0"/>
                <w:bCs w:val="0"/>
                <w:sz w:val="32"/>
                <w:szCs w:val="32"/>
              </w:rPr>
              <w:t xml:space="preserve">Safeguarding and Child Protection practices </w:t>
            </w:r>
            <w:r w:rsidR="00BD2D67" w:rsidRPr="00A41F5C">
              <w:rPr>
                <w:rFonts w:asciiTheme="minorHAnsi" w:hAnsiTheme="minorHAnsi" w:cstheme="minorHAnsi"/>
                <w:b w:val="0"/>
                <w:bCs w:val="0"/>
                <w:sz w:val="32"/>
                <w:szCs w:val="32"/>
              </w:rPr>
              <w:t xml:space="preserve">to </w:t>
            </w:r>
            <w:r w:rsidRPr="00A41F5C">
              <w:rPr>
                <w:rFonts w:asciiTheme="minorHAnsi" w:hAnsiTheme="minorHAnsi" w:cstheme="minorHAnsi"/>
                <w:b w:val="0"/>
                <w:bCs w:val="0"/>
                <w:sz w:val="32"/>
                <w:szCs w:val="32"/>
              </w:rPr>
              <w:t xml:space="preserve">remain </w:t>
            </w:r>
            <w:r w:rsidR="006C1F61" w:rsidRPr="00A41F5C">
              <w:rPr>
                <w:rFonts w:asciiTheme="minorHAnsi" w:hAnsiTheme="minorHAnsi" w:cstheme="minorHAnsi"/>
                <w:b w:val="0"/>
                <w:bCs w:val="0"/>
                <w:sz w:val="32"/>
                <w:szCs w:val="32"/>
              </w:rPr>
              <w:t xml:space="preserve">well </w:t>
            </w:r>
            <w:r w:rsidR="00BD2D67" w:rsidRPr="00A41F5C">
              <w:rPr>
                <w:rFonts w:asciiTheme="minorHAnsi" w:hAnsiTheme="minorHAnsi" w:cstheme="minorHAnsi"/>
                <w:b w:val="0"/>
                <w:bCs w:val="0"/>
                <w:sz w:val="32"/>
                <w:szCs w:val="32"/>
              </w:rPr>
              <w:t xml:space="preserve">managed. </w:t>
            </w:r>
          </w:p>
          <w:p w14:paraId="24682188" w14:textId="08024034" w:rsidR="0048669D" w:rsidRPr="00A41F5C" w:rsidRDefault="00047F0A" w:rsidP="0048669D">
            <w:pPr>
              <w:pStyle w:val="ListParagraph"/>
              <w:numPr>
                <w:ilvl w:val="0"/>
                <w:numId w:val="17"/>
              </w:numPr>
              <w:rPr>
                <w:rFonts w:asciiTheme="minorHAnsi" w:hAnsiTheme="minorHAnsi" w:cstheme="minorHAnsi"/>
                <w:b w:val="0"/>
                <w:bCs w:val="0"/>
                <w:sz w:val="32"/>
                <w:szCs w:val="32"/>
              </w:rPr>
            </w:pPr>
            <w:r w:rsidRPr="00A41F5C">
              <w:rPr>
                <w:rFonts w:asciiTheme="minorHAnsi" w:hAnsiTheme="minorHAnsi" w:cstheme="minorHAnsi"/>
                <w:b w:val="0"/>
                <w:bCs w:val="0"/>
                <w:sz w:val="32"/>
                <w:szCs w:val="32"/>
              </w:rPr>
              <w:t>Investing</w:t>
            </w:r>
            <w:r w:rsidR="00023DD7" w:rsidRPr="00A41F5C">
              <w:rPr>
                <w:rFonts w:asciiTheme="minorHAnsi" w:hAnsiTheme="minorHAnsi" w:cstheme="minorHAnsi"/>
                <w:b w:val="0"/>
                <w:bCs w:val="0"/>
                <w:sz w:val="32"/>
                <w:szCs w:val="32"/>
              </w:rPr>
              <w:t xml:space="preserve"> in </w:t>
            </w:r>
            <w:r w:rsidRPr="00A41F5C">
              <w:rPr>
                <w:rFonts w:asciiTheme="minorHAnsi" w:hAnsiTheme="minorHAnsi" w:cstheme="minorHAnsi"/>
                <w:b w:val="0"/>
                <w:bCs w:val="0"/>
                <w:sz w:val="32"/>
                <w:szCs w:val="32"/>
              </w:rPr>
              <w:t xml:space="preserve">our own </w:t>
            </w:r>
            <w:r w:rsidR="00023DD7" w:rsidRPr="00A41F5C">
              <w:rPr>
                <w:rFonts w:asciiTheme="minorHAnsi" w:hAnsiTheme="minorHAnsi" w:cstheme="minorHAnsi"/>
                <w:b w:val="0"/>
                <w:bCs w:val="0"/>
                <w:sz w:val="32"/>
                <w:szCs w:val="32"/>
              </w:rPr>
              <w:t xml:space="preserve">staff </w:t>
            </w:r>
            <w:r w:rsidR="001517BC" w:rsidRPr="00A41F5C">
              <w:rPr>
                <w:rFonts w:asciiTheme="minorHAnsi" w:hAnsiTheme="minorHAnsi" w:cstheme="minorHAnsi"/>
                <w:b w:val="0"/>
                <w:bCs w:val="0"/>
                <w:sz w:val="32"/>
                <w:szCs w:val="32"/>
              </w:rPr>
              <w:t xml:space="preserve">- </w:t>
            </w:r>
            <w:r w:rsidR="00023DD7" w:rsidRPr="00A41F5C">
              <w:rPr>
                <w:rFonts w:asciiTheme="minorHAnsi" w:hAnsiTheme="minorHAnsi" w:cstheme="minorHAnsi"/>
                <w:b w:val="0"/>
                <w:bCs w:val="0"/>
                <w:sz w:val="32"/>
                <w:szCs w:val="32"/>
              </w:rPr>
              <w:t xml:space="preserve">Staff career progression </w:t>
            </w:r>
            <w:r w:rsidR="005B0867" w:rsidRPr="00A41F5C">
              <w:rPr>
                <w:rFonts w:asciiTheme="minorHAnsi" w:hAnsiTheme="minorHAnsi" w:cstheme="minorHAnsi"/>
                <w:b w:val="0"/>
                <w:bCs w:val="0"/>
                <w:sz w:val="32"/>
                <w:szCs w:val="32"/>
              </w:rPr>
              <w:t xml:space="preserve">through national recognised programs. </w:t>
            </w:r>
          </w:p>
          <w:p w14:paraId="146C3D7C" w14:textId="6295FE5E" w:rsidR="0048669D" w:rsidRPr="00A41F5C" w:rsidRDefault="005B0867" w:rsidP="0048669D">
            <w:pPr>
              <w:pStyle w:val="ListParagraph"/>
              <w:numPr>
                <w:ilvl w:val="0"/>
                <w:numId w:val="17"/>
              </w:numPr>
              <w:rPr>
                <w:rFonts w:asciiTheme="minorHAnsi" w:hAnsiTheme="minorHAnsi" w:cstheme="minorHAnsi"/>
                <w:b w:val="0"/>
                <w:bCs w:val="0"/>
                <w:sz w:val="32"/>
                <w:szCs w:val="32"/>
              </w:rPr>
            </w:pPr>
            <w:r w:rsidRPr="00A41F5C">
              <w:rPr>
                <w:rFonts w:asciiTheme="minorHAnsi" w:hAnsiTheme="minorHAnsi" w:cstheme="minorHAnsi"/>
                <w:b w:val="0"/>
                <w:bCs w:val="0"/>
                <w:sz w:val="32"/>
                <w:szCs w:val="32"/>
              </w:rPr>
              <w:t>Review pupil funding</w:t>
            </w:r>
            <w:r w:rsidR="00023DD7" w:rsidRPr="00A41F5C">
              <w:rPr>
                <w:rFonts w:asciiTheme="minorHAnsi" w:hAnsiTheme="minorHAnsi" w:cstheme="minorHAnsi"/>
                <w:b w:val="0"/>
                <w:bCs w:val="0"/>
                <w:sz w:val="32"/>
                <w:szCs w:val="32"/>
              </w:rPr>
              <w:t xml:space="preserve"> </w:t>
            </w:r>
            <w:r w:rsidRPr="00A41F5C">
              <w:rPr>
                <w:rFonts w:asciiTheme="minorHAnsi" w:hAnsiTheme="minorHAnsi" w:cstheme="minorHAnsi"/>
                <w:b w:val="0"/>
                <w:bCs w:val="0"/>
                <w:sz w:val="32"/>
                <w:szCs w:val="32"/>
              </w:rPr>
              <w:t xml:space="preserve">with the </w:t>
            </w:r>
            <w:r w:rsidR="00023DD7" w:rsidRPr="00A41F5C">
              <w:rPr>
                <w:rFonts w:asciiTheme="minorHAnsi" w:hAnsiTheme="minorHAnsi" w:cstheme="minorHAnsi"/>
                <w:b w:val="0"/>
                <w:bCs w:val="0"/>
                <w:sz w:val="32"/>
                <w:szCs w:val="32"/>
              </w:rPr>
              <w:t>L</w:t>
            </w:r>
            <w:r w:rsidR="006152AA" w:rsidRPr="00A41F5C">
              <w:rPr>
                <w:rFonts w:asciiTheme="minorHAnsi" w:hAnsiTheme="minorHAnsi" w:cstheme="minorHAnsi"/>
                <w:b w:val="0"/>
                <w:bCs w:val="0"/>
                <w:sz w:val="32"/>
                <w:szCs w:val="32"/>
              </w:rPr>
              <w:t xml:space="preserve">ocal </w:t>
            </w:r>
            <w:r w:rsidR="00023DD7" w:rsidRPr="00A41F5C">
              <w:rPr>
                <w:rFonts w:asciiTheme="minorHAnsi" w:hAnsiTheme="minorHAnsi" w:cstheme="minorHAnsi"/>
                <w:b w:val="0"/>
                <w:bCs w:val="0"/>
                <w:sz w:val="32"/>
                <w:szCs w:val="32"/>
              </w:rPr>
              <w:t>A</w:t>
            </w:r>
            <w:r w:rsidR="006152AA" w:rsidRPr="00A41F5C">
              <w:rPr>
                <w:rFonts w:asciiTheme="minorHAnsi" w:hAnsiTheme="minorHAnsi" w:cstheme="minorHAnsi"/>
                <w:b w:val="0"/>
                <w:bCs w:val="0"/>
                <w:sz w:val="32"/>
                <w:szCs w:val="32"/>
              </w:rPr>
              <w:t>uthority</w:t>
            </w:r>
            <w:r w:rsidRPr="00A41F5C">
              <w:rPr>
                <w:rFonts w:asciiTheme="minorHAnsi" w:hAnsiTheme="minorHAnsi" w:cstheme="minorHAnsi"/>
                <w:b w:val="0"/>
                <w:bCs w:val="0"/>
                <w:sz w:val="32"/>
                <w:szCs w:val="32"/>
              </w:rPr>
              <w:t xml:space="preserve"> and other S</w:t>
            </w:r>
            <w:r w:rsidR="006152AA" w:rsidRPr="00A41F5C">
              <w:rPr>
                <w:rFonts w:asciiTheme="minorHAnsi" w:hAnsiTheme="minorHAnsi" w:cstheme="minorHAnsi"/>
                <w:b w:val="0"/>
                <w:bCs w:val="0"/>
                <w:sz w:val="32"/>
                <w:szCs w:val="32"/>
              </w:rPr>
              <w:t xml:space="preserve">pecialist </w:t>
            </w:r>
            <w:r w:rsidRPr="00A41F5C">
              <w:rPr>
                <w:rFonts w:asciiTheme="minorHAnsi" w:hAnsiTheme="minorHAnsi" w:cstheme="minorHAnsi"/>
                <w:b w:val="0"/>
                <w:bCs w:val="0"/>
                <w:sz w:val="32"/>
                <w:szCs w:val="32"/>
              </w:rPr>
              <w:t>S</w:t>
            </w:r>
            <w:r w:rsidR="006152AA" w:rsidRPr="00A41F5C">
              <w:rPr>
                <w:rFonts w:asciiTheme="minorHAnsi" w:hAnsiTheme="minorHAnsi" w:cstheme="minorHAnsi"/>
                <w:b w:val="0"/>
                <w:bCs w:val="0"/>
                <w:sz w:val="32"/>
                <w:szCs w:val="32"/>
              </w:rPr>
              <w:t>chools</w:t>
            </w:r>
            <w:r w:rsidR="00F64BCE" w:rsidRPr="00A41F5C">
              <w:rPr>
                <w:rFonts w:asciiTheme="minorHAnsi" w:hAnsiTheme="minorHAnsi" w:cstheme="minorHAnsi"/>
                <w:b w:val="0"/>
                <w:bCs w:val="0"/>
                <w:sz w:val="32"/>
                <w:szCs w:val="32"/>
              </w:rPr>
              <w:t xml:space="preserve">. </w:t>
            </w:r>
          </w:p>
          <w:p w14:paraId="70E699C2" w14:textId="4F800AD8" w:rsidR="0048669D" w:rsidRPr="00A41F5C" w:rsidRDefault="007F632A" w:rsidP="0048669D">
            <w:pPr>
              <w:pStyle w:val="ListParagraph"/>
              <w:numPr>
                <w:ilvl w:val="0"/>
                <w:numId w:val="17"/>
              </w:numPr>
              <w:rPr>
                <w:rFonts w:asciiTheme="minorHAnsi" w:hAnsiTheme="minorHAnsi" w:cstheme="minorHAnsi"/>
                <w:b w:val="0"/>
                <w:bCs w:val="0"/>
                <w:sz w:val="32"/>
                <w:szCs w:val="32"/>
              </w:rPr>
            </w:pPr>
            <w:r w:rsidRPr="00A41F5C">
              <w:rPr>
                <w:rFonts w:asciiTheme="minorHAnsi" w:hAnsiTheme="minorHAnsi" w:cstheme="minorHAnsi"/>
                <w:b w:val="0"/>
                <w:bCs w:val="0"/>
                <w:sz w:val="32"/>
                <w:szCs w:val="32"/>
              </w:rPr>
              <w:t>Research</w:t>
            </w:r>
            <w:r w:rsidR="00F64BCE" w:rsidRPr="00A41F5C">
              <w:rPr>
                <w:rFonts w:asciiTheme="minorHAnsi" w:hAnsiTheme="minorHAnsi" w:cstheme="minorHAnsi"/>
                <w:b w:val="0"/>
                <w:bCs w:val="0"/>
                <w:sz w:val="32"/>
                <w:szCs w:val="32"/>
              </w:rPr>
              <w:t xml:space="preserve"> </w:t>
            </w:r>
            <w:r w:rsidR="00494E57" w:rsidRPr="00A41F5C">
              <w:rPr>
                <w:rFonts w:asciiTheme="minorHAnsi" w:hAnsiTheme="minorHAnsi" w:cstheme="minorHAnsi"/>
                <w:b w:val="0"/>
                <w:bCs w:val="0"/>
                <w:sz w:val="32"/>
                <w:szCs w:val="32"/>
              </w:rPr>
              <w:t xml:space="preserve">new </w:t>
            </w:r>
            <w:r w:rsidR="00023DD7" w:rsidRPr="00A41F5C">
              <w:rPr>
                <w:rFonts w:asciiTheme="minorHAnsi" w:hAnsiTheme="minorHAnsi" w:cstheme="minorHAnsi"/>
                <w:b w:val="0"/>
                <w:bCs w:val="0"/>
                <w:sz w:val="32"/>
                <w:szCs w:val="32"/>
              </w:rPr>
              <w:t>appraisal system</w:t>
            </w:r>
            <w:r w:rsidRPr="00A41F5C">
              <w:rPr>
                <w:rFonts w:asciiTheme="minorHAnsi" w:hAnsiTheme="minorHAnsi" w:cstheme="minorHAnsi"/>
                <w:b w:val="0"/>
                <w:bCs w:val="0"/>
                <w:sz w:val="32"/>
                <w:szCs w:val="32"/>
              </w:rPr>
              <w:t>s</w:t>
            </w:r>
            <w:r w:rsidR="00023DD7" w:rsidRPr="00A41F5C">
              <w:rPr>
                <w:rFonts w:asciiTheme="minorHAnsi" w:hAnsiTheme="minorHAnsi" w:cstheme="minorHAnsi"/>
                <w:b w:val="0"/>
                <w:bCs w:val="0"/>
                <w:sz w:val="32"/>
                <w:szCs w:val="32"/>
              </w:rPr>
              <w:t xml:space="preserve"> </w:t>
            </w:r>
            <w:r w:rsidR="00F64BCE" w:rsidRPr="00A41F5C">
              <w:rPr>
                <w:rFonts w:asciiTheme="minorHAnsi" w:hAnsiTheme="minorHAnsi" w:cstheme="minorHAnsi"/>
                <w:b w:val="0"/>
                <w:bCs w:val="0"/>
                <w:sz w:val="32"/>
                <w:szCs w:val="32"/>
              </w:rPr>
              <w:t xml:space="preserve">for Teachers and TAs </w:t>
            </w:r>
            <w:r w:rsidR="00494E57" w:rsidRPr="00A41F5C">
              <w:rPr>
                <w:rFonts w:asciiTheme="minorHAnsi" w:hAnsiTheme="minorHAnsi" w:cstheme="minorHAnsi"/>
                <w:b w:val="0"/>
                <w:bCs w:val="0"/>
                <w:sz w:val="32"/>
                <w:szCs w:val="32"/>
              </w:rPr>
              <w:t>to ensure accountability and</w:t>
            </w:r>
            <w:r w:rsidR="00DC4F79" w:rsidRPr="00A41F5C">
              <w:rPr>
                <w:rFonts w:asciiTheme="minorHAnsi" w:hAnsiTheme="minorHAnsi" w:cstheme="minorHAnsi"/>
                <w:b w:val="0"/>
                <w:bCs w:val="0"/>
                <w:sz w:val="32"/>
                <w:szCs w:val="32"/>
              </w:rPr>
              <w:t xml:space="preserve"> to</w:t>
            </w:r>
            <w:r w:rsidR="00494E57" w:rsidRPr="00A41F5C">
              <w:rPr>
                <w:rFonts w:asciiTheme="minorHAnsi" w:hAnsiTheme="minorHAnsi" w:cstheme="minorHAnsi"/>
                <w:b w:val="0"/>
                <w:bCs w:val="0"/>
                <w:sz w:val="32"/>
                <w:szCs w:val="32"/>
              </w:rPr>
              <w:t xml:space="preserve"> give autonomy to </w:t>
            </w:r>
            <w:r w:rsidR="00DC4F79" w:rsidRPr="00A41F5C">
              <w:rPr>
                <w:rFonts w:asciiTheme="minorHAnsi" w:hAnsiTheme="minorHAnsi" w:cstheme="minorHAnsi"/>
                <w:b w:val="0"/>
                <w:bCs w:val="0"/>
                <w:sz w:val="32"/>
                <w:szCs w:val="32"/>
              </w:rPr>
              <w:t xml:space="preserve">staff around their own professional development. </w:t>
            </w:r>
          </w:p>
          <w:p w14:paraId="7392F004" w14:textId="7A5C67E2" w:rsidR="0048669D" w:rsidRPr="00A41F5C" w:rsidRDefault="002A208B" w:rsidP="0048669D">
            <w:pPr>
              <w:pStyle w:val="ListParagraph"/>
              <w:numPr>
                <w:ilvl w:val="0"/>
                <w:numId w:val="17"/>
              </w:numPr>
              <w:rPr>
                <w:rFonts w:asciiTheme="minorHAnsi" w:hAnsiTheme="minorHAnsi" w:cstheme="minorHAnsi"/>
                <w:b w:val="0"/>
                <w:bCs w:val="0"/>
                <w:sz w:val="32"/>
                <w:szCs w:val="32"/>
              </w:rPr>
            </w:pPr>
            <w:r w:rsidRPr="00A41F5C">
              <w:rPr>
                <w:rFonts w:asciiTheme="minorHAnsi" w:hAnsiTheme="minorHAnsi" w:cstheme="minorHAnsi"/>
                <w:b w:val="0"/>
                <w:bCs w:val="0"/>
                <w:sz w:val="32"/>
                <w:szCs w:val="32"/>
              </w:rPr>
              <w:t xml:space="preserve">To create a strong </w:t>
            </w:r>
            <w:r w:rsidR="00DA2E80" w:rsidRPr="00A41F5C">
              <w:rPr>
                <w:rFonts w:asciiTheme="minorHAnsi" w:hAnsiTheme="minorHAnsi" w:cstheme="minorHAnsi"/>
                <w:b w:val="0"/>
                <w:bCs w:val="0"/>
                <w:sz w:val="32"/>
                <w:szCs w:val="32"/>
              </w:rPr>
              <w:t xml:space="preserve">Continuous </w:t>
            </w:r>
            <w:r w:rsidRPr="00A41F5C">
              <w:rPr>
                <w:rFonts w:asciiTheme="minorHAnsi" w:hAnsiTheme="minorHAnsi" w:cstheme="minorHAnsi"/>
                <w:b w:val="0"/>
                <w:bCs w:val="0"/>
                <w:sz w:val="32"/>
                <w:szCs w:val="32"/>
              </w:rPr>
              <w:t>P</w:t>
            </w:r>
            <w:r w:rsidR="00DA2E80" w:rsidRPr="00A41F5C">
              <w:rPr>
                <w:rFonts w:asciiTheme="minorHAnsi" w:hAnsiTheme="minorHAnsi" w:cstheme="minorHAnsi"/>
                <w:b w:val="0"/>
                <w:bCs w:val="0"/>
                <w:sz w:val="32"/>
                <w:szCs w:val="32"/>
              </w:rPr>
              <w:t>rofessional Development (CPD)</w:t>
            </w:r>
            <w:r w:rsidRPr="00A41F5C">
              <w:rPr>
                <w:rFonts w:asciiTheme="minorHAnsi" w:hAnsiTheme="minorHAnsi" w:cstheme="minorHAnsi"/>
                <w:b w:val="0"/>
                <w:bCs w:val="0"/>
                <w:sz w:val="32"/>
                <w:szCs w:val="32"/>
              </w:rPr>
              <w:t xml:space="preserve"> system</w:t>
            </w:r>
            <w:r w:rsidR="006B1A64" w:rsidRPr="00A41F5C">
              <w:rPr>
                <w:rFonts w:asciiTheme="minorHAnsi" w:hAnsiTheme="minorHAnsi" w:cstheme="minorHAnsi"/>
                <w:b w:val="0"/>
                <w:bCs w:val="0"/>
                <w:sz w:val="32"/>
                <w:szCs w:val="32"/>
              </w:rPr>
              <w:t xml:space="preserve"> based on research and the changing needs of our </w:t>
            </w:r>
            <w:r w:rsidR="00023E3A" w:rsidRPr="00A41F5C">
              <w:rPr>
                <w:rFonts w:asciiTheme="minorHAnsi" w:hAnsiTheme="minorHAnsi" w:cstheme="minorHAnsi"/>
                <w:b w:val="0"/>
                <w:bCs w:val="0"/>
                <w:sz w:val="32"/>
                <w:szCs w:val="32"/>
              </w:rPr>
              <w:t xml:space="preserve">pupils and the world in which we live today. </w:t>
            </w:r>
            <w:r w:rsidR="00273E26" w:rsidRPr="00A41F5C">
              <w:rPr>
                <w:rFonts w:asciiTheme="minorHAnsi" w:hAnsiTheme="minorHAnsi" w:cstheme="minorHAnsi"/>
                <w:b w:val="0"/>
                <w:bCs w:val="0"/>
                <w:sz w:val="32"/>
                <w:szCs w:val="32"/>
              </w:rPr>
              <w:t xml:space="preserve"> </w:t>
            </w:r>
          </w:p>
          <w:p w14:paraId="6DE04DBE" w14:textId="63AF3DCA" w:rsidR="0048669D" w:rsidRPr="00A41F5C" w:rsidRDefault="00826D37" w:rsidP="0048669D">
            <w:pPr>
              <w:pStyle w:val="ListParagraph"/>
              <w:numPr>
                <w:ilvl w:val="0"/>
                <w:numId w:val="17"/>
              </w:numPr>
              <w:rPr>
                <w:rFonts w:asciiTheme="minorHAnsi" w:hAnsiTheme="minorHAnsi" w:cstheme="minorHAnsi"/>
                <w:b w:val="0"/>
                <w:bCs w:val="0"/>
                <w:sz w:val="32"/>
                <w:szCs w:val="32"/>
              </w:rPr>
            </w:pPr>
            <w:r w:rsidRPr="00A41F5C">
              <w:rPr>
                <w:rFonts w:asciiTheme="minorHAnsi" w:hAnsiTheme="minorHAnsi" w:cstheme="minorHAnsi"/>
                <w:b w:val="0"/>
                <w:bCs w:val="0"/>
                <w:sz w:val="32"/>
                <w:szCs w:val="32"/>
              </w:rPr>
              <w:t>D</w:t>
            </w:r>
            <w:r w:rsidR="00F768A3" w:rsidRPr="00A41F5C">
              <w:rPr>
                <w:rFonts w:asciiTheme="minorHAnsi" w:hAnsiTheme="minorHAnsi" w:cstheme="minorHAnsi"/>
                <w:b w:val="0"/>
                <w:bCs w:val="0"/>
                <w:sz w:val="32"/>
                <w:szCs w:val="32"/>
              </w:rPr>
              <w:t>evelop</w:t>
            </w:r>
            <w:r w:rsidRPr="00A41F5C">
              <w:rPr>
                <w:rFonts w:asciiTheme="minorHAnsi" w:hAnsiTheme="minorHAnsi" w:cstheme="minorHAnsi"/>
                <w:b w:val="0"/>
                <w:bCs w:val="0"/>
                <w:sz w:val="32"/>
                <w:szCs w:val="32"/>
              </w:rPr>
              <w:t xml:space="preserve"> a</w:t>
            </w:r>
            <w:r w:rsidR="00F768A3" w:rsidRPr="00A41F5C">
              <w:rPr>
                <w:rFonts w:asciiTheme="minorHAnsi" w:hAnsiTheme="minorHAnsi" w:cstheme="minorHAnsi"/>
                <w:b w:val="0"/>
                <w:bCs w:val="0"/>
                <w:sz w:val="32"/>
                <w:szCs w:val="32"/>
              </w:rPr>
              <w:t xml:space="preserve"> </w:t>
            </w:r>
            <w:r w:rsidR="004A0A60" w:rsidRPr="00A41F5C">
              <w:rPr>
                <w:rFonts w:asciiTheme="minorHAnsi" w:hAnsiTheme="minorHAnsi" w:cstheme="minorHAnsi"/>
                <w:b w:val="0"/>
                <w:bCs w:val="0"/>
                <w:sz w:val="32"/>
                <w:szCs w:val="32"/>
              </w:rPr>
              <w:t>workload</w:t>
            </w:r>
            <w:r w:rsidR="00F768A3" w:rsidRPr="00A41F5C">
              <w:rPr>
                <w:rFonts w:asciiTheme="minorHAnsi" w:hAnsiTheme="minorHAnsi" w:cstheme="minorHAnsi"/>
                <w:b w:val="0"/>
                <w:bCs w:val="0"/>
                <w:sz w:val="32"/>
                <w:szCs w:val="32"/>
              </w:rPr>
              <w:t xml:space="preserve"> and </w:t>
            </w:r>
            <w:r w:rsidR="00FE07E5" w:rsidRPr="00A41F5C">
              <w:rPr>
                <w:rFonts w:asciiTheme="minorHAnsi" w:hAnsiTheme="minorHAnsi" w:cstheme="minorHAnsi"/>
                <w:b w:val="0"/>
                <w:bCs w:val="0"/>
                <w:sz w:val="32"/>
                <w:szCs w:val="32"/>
              </w:rPr>
              <w:t>wellbeing</w:t>
            </w:r>
            <w:r w:rsidR="00F768A3" w:rsidRPr="00A41F5C">
              <w:rPr>
                <w:rFonts w:asciiTheme="minorHAnsi" w:hAnsiTheme="minorHAnsi" w:cstheme="minorHAnsi"/>
                <w:b w:val="0"/>
                <w:bCs w:val="0"/>
                <w:sz w:val="32"/>
                <w:szCs w:val="32"/>
              </w:rPr>
              <w:t xml:space="preserve"> plan to prioritise</w:t>
            </w:r>
            <w:r w:rsidR="00FE07E5" w:rsidRPr="00A41F5C">
              <w:rPr>
                <w:rFonts w:asciiTheme="minorHAnsi" w:hAnsiTheme="minorHAnsi" w:cstheme="minorHAnsi"/>
                <w:b w:val="0"/>
                <w:bCs w:val="0"/>
                <w:sz w:val="32"/>
                <w:szCs w:val="32"/>
              </w:rPr>
              <w:t xml:space="preserve"> the wellbeing of </w:t>
            </w:r>
            <w:r w:rsidRPr="00A41F5C">
              <w:rPr>
                <w:rFonts w:asciiTheme="minorHAnsi" w:hAnsiTheme="minorHAnsi" w:cstheme="minorHAnsi"/>
                <w:b w:val="0"/>
                <w:bCs w:val="0"/>
                <w:sz w:val="32"/>
                <w:szCs w:val="32"/>
              </w:rPr>
              <w:t xml:space="preserve">all </w:t>
            </w:r>
            <w:r w:rsidR="00FE07E5" w:rsidRPr="00A41F5C">
              <w:rPr>
                <w:rFonts w:asciiTheme="minorHAnsi" w:hAnsiTheme="minorHAnsi" w:cstheme="minorHAnsi"/>
                <w:b w:val="0"/>
                <w:bCs w:val="0"/>
                <w:sz w:val="32"/>
                <w:szCs w:val="32"/>
              </w:rPr>
              <w:t xml:space="preserve">staff. </w:t>
            </w:r>
          </w:p>
          <w:p w14:paraId="64C1E2D1" w14:textId="37D754AB" w:rsidR="0047303A" w:rsidRPr="00A41F5C" w:rsidRDefault="002F4BD2" w:rsidP="0048669D">
            <w:pPr>
              <w:pStyle w:val="ListParagraph"/>
              <w:numPr>
                <w:ilvl w:val="0"/>
                <w:numId w:val="17"/>
              </w:numPr>
              <w:rPr>
                <w:rFonts w:asciiTheme="minorHAnsi" w:hAnsiTheme="minorHAnsi" w:cstheme="minorHAnsi"/>
                <w:b w:val="0"/>
                <w:bCs w:val="0"/>
                <w:sz w:val="32"/>
                <w:szCs w:val="32"/>
              </w:rPr>
            </w:pPr>
            <w:r w:rsidRPr="00A41F5C">
              <w:rPr>
                <w:rFonts w:asciiTheme="minorHAnsi" w:hAnsiTheme="minorHAnsi" w:cstheme="minorHAnsi"/>
                <w:b w:val="0"/>
                <w:bCs w:val="0"/>
                <w:sz w:val="32"/>
                <w:szCs w:val="32"/>
              </w:rPr>
              <w:t>To support G</w:t>
            </w:r>
            <w:r w:rsidR="00023DD7" w:rsidRPr="00A41F5C">
              <w:rPr>
                <w:rFonts w:asciiTheme="minorHAnsi" w:hAnsiTheme="minorHAnsi" w:cstheme="minorHAnsi"/>
                <w:b w:val="0"/>
                <w:bCs w:val="0"/>
                <w:sz w:val="32"/>
                <w:szCs w:val="32"/>
              </w:rPr>
              <w:t xml:space="preserve">overnors </w:t>
            </w:r>
            <w:r w:rsidRPr="00A41F5C">
              <w:rPr>
                <w:rFonts w:asciiTheme="minorHAnsi" w:hAnsiTheme="minorHAnsi" w:cstheme="minorHAnsi"/>
                <w:b w:val="0"/>
                <w:bCs w:val="0"/>
                <w:sz w:val="32"/>
                <w:szCs w:val="32"/>
              </w:rPr>
              <w:t>to be</w:t>
            </w:r>
            <w:r w:rsidR="00E74E4B" w:rsidRPr="00A41F5C">
              <w:rPr>
                <w:rFonts w:asciiTheme="minorHAnsi" w:hAnsiTheme="minorHAnsi" w:cstheme="minorHAnsi"/>
                <w:b w:val="0"/>
                <w:bCs w:val="0"/>
                <w:sz w:val="32"/>
                <w:szCs w:val="32"/>
              </w:rPr>
              <w:t xml:space="preserve"> active and </w:t>
            </w:r>
            <w:r w:rsidR="001758B4" w:rsidRPr="00A41F5C">
              <w:rPr>
                <w:rFonts w:asciiTheme="minorHAnsi" w:hAnsiTheme="minorHAnsi" w:cstheme="minorHAnsi"/>
                <w:b w:val="0"/>
                <w:bCs w:val="0"/>
                <w:sz w:val="32"/>
                <w:szCs w:val="32"/>
              </w:rPr>
              <w:t xml:space="preserve">oversee the strategic direction, </w:t>
            </w:r>
            <w:r w:rsidR="003C0707" w:rsidRPr="00A41F5C">
              <w:rPr>
                <w:rFonts w:asciiTheme="minorHAnsi" w:hAnsiTheme="minorHAnsi" w:cstheme="minorHAnsi"/>
                <w:b w:val="0"/>
                <w:bCs w:val="0"/>
                <w:sz w:val="32"/>
                <w:szCs w:val="32"/>
              </w:rPr>
              <w:t>policies, and overall performance of Park Lane School.</w:t>
            </w:r>
            <w:r w:rsidR="003C0707" w:rsidRPr="00A41F5C">
              <w:rPr>
                <w:sz w:val="32"/>
                <w:szCs w:val="32"/>
              </w:rPr>
              <w:t xml:space="preserve"> </w:t>
            </w:r>
          </w:p>
          <w:p w14:paraId="71B216B6" w14:textId="0D7C742B" w:rsidR="002A3F3A" w:rsidRPr="000B03FF" w:rsidRDefault="002A3F3A" w:rsidP="002408E6">
            <w:pPr>
              <w:ind w:left="0"/>
              <w:rPr>
                <w:rFonts w:cstheme="minorHAnsi"/>
                <w:sz w:val="32"/>
                <w:szCs w:val="32"/>
              </w:rPr>
            </w:pPr>
          </w:p>
        </w:tc>
      </w:tr>
    </w:tbl>
    <w:p w14:paraId="4EBE3A13" w14:textId="6D21C991" w:rsidR="00473DB6" w:rsidRPr="000B03FF" w:rsidRDefault="00473DB6" w:rsidP="00E8511E">
      <w:pPr>
        <w:pStyle w:val="Heading2"/>
        <w:ind w:left="0"/>
        <w:rPr>
          <w:sz w:val="32"/>
          <w:szCs w:val="32"/>
        </w:rPr>
      </w:pPr>
      <w:r w:rsidRPr="000B03FF">
        <w:rPr>
          <w:sz w:val="32"/>
          <w:szCs w:val="32"/>
        </w:rPr>
        <w:lastRenderedPageBreak/>
        <w:t xml:space="preserve">Areas for development – </w:t>
      </w:r>
      <w:r w:rsidR="00763EF7" w:rsidRPr="000B03FF">
        <w:rPr>
          <w:sz w:val="32"/>
          <w:szCs w:val="32"/>
        </w:rPr>
        <w:t xml:space="preserve">behaviour and attitudes </w:t>
      </w:r>
      <w:r w:rsidRPr="000B03FF">
        <w:rPr>
          <w:sz w:val="32"/>
          <w:szCs w:val="32"/>
        </w:rPr>
        <w:t xml:space="preserve"> </w:t>
      </w:r>
    </w:p>
    <w:tbl>
      <w:tblPr>
        <w:tblStyle w:val="GridTable1Light-Accent2"/>
        <w:tblW w:w="5002" w:type="pct"/>
        <w:tblCellMar>
          <w:left w:w="0" w:type="dxa"/>
          <w:right w:w="0" w:type="dxa"/>
        </w:tblCellMar>
        <w:tblLook w:val="04A0" w:firstRow="1" w:lastRow="0" w:firstColumn="1" w:lastColumn="0" w:noHBand="0" w:noVBand="1"/>
        <w:tblDescription w:val="Plan overview"/>
      </w:tblPr>
      <w:tblGrid>
        <w:gridCol w:w="13959"/>
      </w:tblGrid>
      <w:tr w:rsidR="00473DB6" w:rsidRPr="000B03FF" w14:paraId="4CFDEFA3" w14:textId="77777777" w:rsidTr="005E05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958" w:type="dxa"/>
            <w:tcBorders>
              <w:top w:val="nil"/>
              <w:left w:val="nil"/>
            </w:tcBorders>
            <w:vAlign w:val="bottom"/>
          </w:tcPr>
          <w:p w14:paraId="72C6BAEC" w14:textId="77777777" w:rsidR="00473DB6" w:rsidRPr="000B03FF" w:rsidRDefault="00473DB6" w:rsidP="005E0517">
            <w:pPr>
              <w:ind w:left="0"/>
              <w:rPr>
                <w:sz w:val="32"/>
                <w:szCs w:val="32"/>
              </w:rPr>
            </w:pPr>
            <w:r w:rsidRPr="000B03FF">
              <w:rPr>
                <w:sz w:val="32"/>
                <w:szCs w:val="32"/>
              </w:rPr>
              <w:t xml:space="preserve">Objectives: </w:t>
            </w:r>
          </w:p>
        </w:tc>
      </w:tr>
      <w:tr w:rsidR="00473DB6" w:rsidRPr="000B03FF" w14:paraId="609DD2B2" w14:textId="77777777" w:rsidTr="00EB54B3">
        <w:trPr>
          <w:trHeight w:val="1952"/>
        </w:trPr>
        <w:tc>
          <w:tcPr>
            <w:cnfStyle w:val="001000000000" w:firstRow="0" w:lastRow="0" w:firstColumn="1" w:lastColumn="0" w:oddVBand="0" w:evenVBand="0" w:oddHBand="0" w:evenHBand="0" w:firstRowFirstColumn="0" w:firstRowLastColumn="0" w:lastRowFirstColumn="0" w:lastRowLastColumn="0"/>
            <w:tcW w:w="13958" w:type="dxa"/>
            <w:tcBorders>
              <w:left w:val="nil"/>
            </w:tcBorders>
          </w:tcPr>
          <w:p w14:paraId="5A954129" w14:textId="2BCD8D7E" w:rsidR="00CF4DF8" w:rsidRPr="000B03FF" w:rsidRDefault="00F04CA3" w:rsidP="00CF4DF8">
            <w:pPr>
              <w:pStyle w:val="ListParagraph"/>
              <w:numPr>
                <w:ilvl w:val="0"/>
                <w:numId w:val="17"/>
              </w:numPr>
              <w:rPr>
                <w:rFonts w:asciiTheme="minorHAnsi" w:hAnsiTheme="minorHAnsi" w:cstheme="minorHAnsi"/>
                <w:b w:val="0"/>
                <w:bCs w:val="0"/>
                <w:sz w:val="32"/>
                <w:szCs w:val="32"/>
              </w:rPr>
            </w:pPr>
            <w:r w:rsidRPr="000B03FF">
              <w:rPr>
                <w:rFonts w:asciiTheme="minorHAnsi" w:hAnsiTheme="minorHAnsi" w:cstheme="minorHAnsi"/>
                <w:b w:val="0"/>
                <w:bCs w:val="0"/>
                <w:sz w:val="32"/>
                <w:szCs w:val="32"/>
              </w:rPr>
              <w:t>I</w:t>
            </w:r>
            <w:r w:rsidR="00A41AA5" w:rsidRPr="000B03FF">
              <w:rPr>
                <w:rFonts w:asciiTheme="minorHAnsi" w:hAnsiTheme="minorHAnsi" w:cstheme="minorHAnsi"/>
                <w:b w:val="0"/>
                <w:bCs w:val="0"/>
                <w:sz w:val="32"/>
                <w:szCs w:val="32"/>
              </w:rPr>
              <w:t>mplement a full</w:t>
            </w:r>
            <w:r w:rsidR="00E46083" w:rsidRPr="000B03FF">
              <w:rPr>
                <w:rFonts w:asciiTheme="minorHAnsi" w:hAnsiTheme="minorHAnsi" w:cstheme="minorHAnsi"/>
                <w:b w:val="0"/>
                <w:bCs w:val="0"/>
                <w:sz w:val="32"/>
                <w:szCs w:val="32"/>
              </w:rPr>
              <w:t>-</w:t>
            </w:r>
            <w:r w:rsidR="00A41AA5" w:rsidRPr="000B03FF">
              <w:rPr>
                <w:rFonts w:asciiTheme="minorHAnsi" w:hAnsiTheme="minorHAnsi" w:cstheme="minorHAnsi"/>
                <w:b w:val="0"/>
                <w:bCs w:val="0"/>
                <w:sz w:val="32"/>
                <w:szCs w:val="32"/>
              </w:rPr>
              <w:t>time O</w:t>
            </w:r>
            <w:r w:rsidR="00CF4DF8" w:rsidRPr="000B03FF">
              <w:rPr>
                <w:rFonts w:asciiTheme="minorHAnsi" w:hAnsiTheme="minorHAnsi" w:cstheme="minorHAnsi"/>
                <w:b w:val="0"/>
                <w:bCs w:val="0"/>
                <w:sz w:val="32"/>
                <w:szCs w:val="32"/>
              </w:rPr>
              <w:t xml:space="preserve">utreach </w:t>
            </w:r>
            <w:r w:rsidR="00A41AA5" w:rsidRPr="000B03FF">
              <w:rPr>
                <w:rFonts w:asciiTheme="minorHAnsi" w:hAnsiTheme="minorHAnsi" w:cstheme="minorHAnsi"/>
                <w:b w:val="0"/>
                <w:bCs w:val="0"/>
                <w:sz w:val="32"/>
                <w:szCs w:val="32"/>
              </w:rPr>
              <w:t>S</w:t>
            </w:r>
            <w:r w:rsidR="00CF4DF8" w:rsidRPr="000B03FF">
              <w:rPr>
                <w:rFonts w:asciiTheme="minorHAnsi" w:hAnsiTheme="minorHAnsi" w:cstheme="minorHAnsi"/>
                <w:b w:val="0"/>
                <w:bCs w:val="0"/>
                <w:sz w:val="32"/>
                <w:szCs w:val="32"/>
              </w:rPr>
              <w:t xml:space="preserve">upport </w:t>
            </w:r>
            <w:r w:rsidR="00A41AA5" w:rsidRPr="000B03FF">
              <w:rPr>
                <w:rFonts w:asciiTheme="minorHAnsi" w:hAnsiTheme="minorHAnsi" w:cstheme="minorHAnsi"/>
                <w:b w:val="0"/>
                <w:bCs w:val="0"/>
                <w:sz w:val="32"/>
                <w:szCs w:val="32"/>
              </w:rPr>
              <w:t>worker</w:t>
            </w:r>
            <w:r w:rsidR="002B64D1" w:rsidRPr="000B03FF">
              <w:rPr>
                <w:rFonts w:asciiTheme="minorHAnsi" w:hAnsiTheme="minorHAnsi" w:cstheme="minorHAnsi"/>
                <w:b w:val="0"/>
                <w:bCs w:val="0"/>
                <w:sz w:val="32"/>
                <w:szCs w:val="32"/>
              </w:rPr>
              <w:t xml:space="preserve"> to support mainstream schools with </w:t>
            </w:r>
            <w:r w:rsidR="00055A30" w:rsidRPr="000B03FF">
              <w:rPr>
                <w:rFonts w:asciiTheme="minorHAnsi" w:hAnsiTheme="minorHAnsi" w:cstheme="minorHAnsi"/>
                <w:b w:val="0"/>
                <w:bCs w:val="0"/>
                <w:sz w:val="32"/>
                <w:szCs w:val="32"/>
              </w:rPr>
              <w:t>SEND, raising</w:t>
            </w:r>
            <w:r w:rsidR="00E30440" w:rsidRPr="000B03FF">
              <w:rPr>
                <w:rFonts w:asciiTheme="minorHAnsi" w:hAnsiTheme="minorHAnsi" w:cstheme="minorHAnsi"/>
                <w:b w:val="0"/>
                <w:bCs w:val="0"/>
                <w:sz w:val="32"/>
                <w:szCs w:val="32"/>
              </w:rPr>
              <w:t xml:space="preserve"> </w:t>
            </w:r>
            <w:r w:rsidR="004722EB" w:rsidRPr="000B03FF">
              <w:rPr>
                <w:rFonts w:asciiTheme="minorHAnsi" w:hAnsiTheme="minorHAnsi" w:cstheme="minorHAnsi"/>
                <w:b w:val="0"/>
                <w:bCs w:val="0"/>
                <w:sz w:val="32"/>
                <w:szCs w:val="32"/>
              </w:rPr>
              <w:t>our</w:t>
            </w:r>
            <w:r w:rsidR="00E30440" w:rsidRPr="000B03FF">
              <w:rPr>
                <w:rFonts w:asciiTheme="minorHAnsi" w:hAnsiTheme="minorHAnsi" w:cstheme="minorHAnsi"/>
                <w:b w:val="0"/>
                <w:bCs w:val="0"/>
                <w:sz w:val="32"/>
                <w:szCs w:val="32"/>
              </w:rPr>
              <w:t xml:space="preserve"> </w:t>
            </w:r>
            <w:r w:rsidR="009C408A" w:rsidRPr="000B03FF">
              <w:rPr>
                <w:rFonts w:asciiTheme="minorHAnsi" w:hAnsiTheme="minorHAnsi" w:cstheme="minorHAnsi"/>
                <w:b w:val="0"/>
                <w:bCs w:val="0"/>
                <w:sz w:val="32"/>
                <w:szCs w:val="32"/>
              </w:rPr>
              <w:t xml:space="preserve">profile </w:t>
            </w:r>
            <w:r w:rsidR="00E30440" w:rsidRPr="000B03FF">
              <w:rPr>
                <w:rFonts w:asciiTheme="minorHAnsi" w:hAnsiTheme="minorHAnsi" w:cstheme="minorHAnsi"/>
                <w:b w:val="0"/>
                <w:bCs w:val="0"/>
                <w:sz w:val="32"/>
                <w:szCs w:val="32"/>
              </w:rPr>
              <w:t xml:space="preserve">within the community. </w:t>
            </w:r>
          </w:p>
          <w:p w14:paraId="5953EF17" w14:textId="06AAFFB4" w:rsidR="00CF4DF8" w:rsidRPr="000B03FF" w:rsidRDefault="00F04CA3" w:rsidP="00CF4DF8">
            <w:pPr>
              <w:pStyle w:val="ListParagraph"/>
              <w:numPr>
                <w:ilvl w:val="0"/>
                <w:numId w:val="17"/>
              </w:numPr>
              <w:rPr>
                <w:rFonts w:asciiTheme="minorHAnsi" w:hAnsiTheme="minorHAnsi" w:cstheme="minorHAnsi"/>
                <w:b w:val="0"/>
                <w:bCs w:val="0"/>
                <w:sz w:val="32"/>
                <w:szCs w:val="32"/>
              </w:rPr>
            </w:pPr>
            <w:r w:rsidRPr="000B03FF">
              <w:rPr>
                <w:rFonts w:asciiTheme="minorHAnsi" w:hAnsiTheme="minorHAnsi" w:cstheme="minorHAnsi"/>
                <w:b w:val="0"/>
                <w:bCs w:val="0"/>
                <w:sz w:val="32"/>
                <w:szCs w:val="32"/>
              </w:rPr>
              <w:t>I</w:t>
            </w:r>
            <w:r w:rsidR="004722EB" w:rsidRPr="000B03FF">
              <w:rPr>
                <w:rFonts w:asciiTheme="minorHAnsi" w:hAnsiTheme="minorHAnsi" w:cstheme="minorHAnsi"/>
                <w:b w:val="0"/>
                <w:bCs w:val="0"/>
                <w:sz w:val="32"/>
                <w:szCs w:val="32"/>
              </w:rPr>
              <w:t xml:space="preserve">ncrease the </w:t>
            </w:r>
            <w:r w:rsidR="00FC7F24" w:rsidRPr="000B03FF">
              <w:rPr>
                <w:rFonts w:asciiTheme="minorHAnsi" w:hAnsiTheme="minorHAnsi" w:cstheme="minorHAnsi"/>
                <w:b w:val="0"/>
                <w:bCs w:val="0"/>
                <w:sz w:val="32"/>
                <w:szCs w:val="32"/>
              </w:rPr>
              <w:t xml:space="preserve">capacity of the </w:t>
            </w:r>
            <w:r w:rsidR="004722EB" w:rsidRPr="000B03FF">
              <w:rPr>
                <w:rFonts w:asciiTheme="minorHAnsi" w:hAnsiTheme="minorHAnsi" w:cstheme="minorHAnsi"/>
                <w:b w:val="0"/>
                <w:bCs w:val="0"/>
                <w:sz w:val="32"/>
                <w:szCs w:val="32"/>
              </w:rPr>
              <w:t xml:space="preserve">behaviour team </w:t>
            </w:r>
            <w:r w:rsidR="009143A8" w:rsidRPr="000B03FF">
              <w:rPr>
                <w:rFonts w:asciiTheme="minorHAnsi" w:hAnsiTheme="minorHAnsi" w:cstheme="minorHAnsi"/>
                <w:b w:val="0"/>
                <w:bCs w:val="0"/>
                <w:sz w:val="32"/>
                <w:szCs w:val="32"/>
              </w:rPr>
              <w:t xml:space="preserve">by recruiting a G7 Behaviour TA and </w:t>
            </w:r>
            <w:r w:rsidR="00910B2A" w:rsidRPr="000B03FF">
              <w:rPr>
                <w:rFonts w:asciiTheme="minorHAnsi" w:hAnsiTheme="minorHAnsi" w:cstheme="minorHAnsi"/>
                <w:b w:val="0"/>
                <w:bCs w:val="0"/>
                <w:sz w:val="32"/>
                <w:szCs w:val="32"/>
              </w:rPr>
              <w:t>expanding</w:t>
            </w:r>
            <w:r w:rsidR="00FC7F24" w:rsidRPr="000B03FF">
              <w:rPr>
                <w:rFonts w:asciiTheme="minorHAnsi" w:hAnsiTheme="minorHAnsi" w:cstheme="minorHAnsi"/>
                <w:b w:val="0"/>
                <w:bCs w:val="0"/>
                <w:sz w:val="32"/>
                <w:szCs w:val="32"/>
              </w:rPr>
              <w:t xml:space="preserve"> further</w:t>
            </w:r>
            <w:r w:rsidR="00910B2A" w:rsidRPr="000B03FF">
              <w:rPr>
                <w:rFonts w:asciiTheme="minorHAnsi" w:hAnsiTheme="minorHAnsi" w:cstheme="minorHAnsi"/>
                <w:b w:val="0"/>
                <w:bCs w:val="0"/>
                <w:sz w:val="32"/>
                <w:szCs w:val="32"/>
              </w:rPr>
              <w:t xml:space="preserve"> by </w:t>
            </w:r>
            <w:r w:rsidR="009143A8" w:rsidRPr="000B03FF">
              <w:rPr>
                <w:rFonts w:asciiTheme="minorHAnsi" w:hAnsiTheme="minorHAnsi" w:cstheme="minorHAnsi"/>
                <w:b w:val="0"/>
                <w:bCs w:val="0"/>
                <w:sz w:val="32"/>
                <w:szCs w:val="32"/>
              </w:rPr>
              <w:t xml:space="preserve">introducing a </w:t>
            </w:r>
            <w:r w:rsidR="009C408A" w:rsidRPr="000B03FF">
              <w:rPr>
                <w:rFonts w:asciiTheme="minorHAnsi" w:hAnsiTheme="minorHAnsi" w:cstheme="minorHAnsi"/>
                <w:b w:val="0"/>
                <w:bCs w:val="0"/>
                <w:sz w:val="32"/>
                <w:szCs w:val="32"/>
              </w:rPr>
              <w:t>N</w:t>
            </w:r>
            <w:r w:rsidR="009143A8" w:rsidRPr="000B03FF">
              <w:rPr>
                <w:rFonts w:asciiTheme="minorHAnsi" w:hAnsiTheme="minorHAnsi" w:cstheme="minorHAnsi"/>
                <w:b w:val="0"/>
                <w:bCs w:val="0"/>
                <w:sz w:val="32"/>
                <w:szCs w:val="32"/>
              </w:rPr>
              <w:t xml:space="preserve">urture </w:t>
            </w:r>
            <w:r w:rsidR="009C408A" w:rsidRPr="000B03FF">
              <w:rPr>
                <w:rFonts w:asciiTheme="minorHAnsi" w:hAnsiTheme="minorHAnsi" w:cstheme="minorHAnsi"/>
                <w:b w:val="0"/>
                <w:bCs w:val="0"/>
                <w:sz w:val="32"/>
                <w:szCs w:val="32"/>
              </w:rPr>
              <w:t>T</w:t>
            </w:r>
            <w:r w:rsidR="009143A8" w:rsidRPr="000B03FF">
              <w:rPr>
                <w:rFonts w:asciiTheme="minorHAnsi" w:hAnsiTheme="minorHAnsi" w:cstheme="minorHAnsi"/>
                <w:b w:val="0"/>
                <w:bCs w:val="0"/>
                <w:sz w:val="32"/>
                <w:szCs w:val="32"/>
              </w:rPr>
              <w:t>eam</w:t>
            </w:r>
            <w:r w:rsidR="00910B2A" w:rsidRPr="000B03FF">
              <w:rPr>
                <w:rFonts w:asciiTheme="minorHAnsi" w:hAnsiTheme="minorHAnsi" w:cstheme="minorHAnsi"/>
                <w:b w:val="0"/>
                <w:bCs w:val="0"/>
                <w:sz w:val="32"/>
                <w:szCs w:val="32"/>
              </w:rPr>
              <w:t xml:space="preserve"> (ELSA)</w:t>
            </w:r>
            <w:r w:rsidR="009143A8" w:rsidRPr="000B03FF">
              <w:rPr>
                <w:rFonts w:asciiTheme="minorHAnsi" w:hAnsiTheme="minorHAnsi" w:cstheme="minorHAnsi"/>
                <w:b w:val="0"/>
                <w:bCs w:val="0"/>
                <w:sz w:val="32"/>
                <w:szCs w:val="32"/>
              </w:rPr>
              <w:t xml:space="preserve"> to work in collaboration</w:t>
            </w:r>
            <w:r w:rsidR="00910B2A" w:rsidRPr="000B03FF">
              <w:rPr>
                <w:rFonts w:asciiTheme="minorHAnsi" w:hAnsiTheme="minorHAnsi" w:cstheme="minorHAnsi"/>
                <w:b w:val="0"/>
                <w:bCs w:val="0"/>
                <w:sz w:val="32"/>
                <w:szCs w:val="32"/>
              </w:rPr>
              <w:t xml:space="preserve">. </w:t>
            </w:r>
          </w:p>
          <w:p w14:paraId="4F4DFB10" w14:textId="324ED0D4" w:rsidR="00CF4DF8" w:rsidRPr="000B03FF" w:rsidRDefault="005F3135" w:rsidP="00CF4DF8">
            <w:pPr>
              <w:pStyle w:val="ListParagraph"/>
              <w:numPr>
                <w:ilvl w:val="0"/>
                <w:numId w:val="17"/>
              </w:numPr>
              <w:rPr>
                <w:rFonts w:asciiTheme="minorHAnsi" w:hAnsiTheme="minorHAnsi" w:cstheme="minorHAnsi"/>
                <w:b w:val="0"/>
                <w:bCs w:val="0"/>
                <w:sz w:val="32"/>
                <w:szCs w:val="32"/>
              </w:rPr>
            </w:pPr>
            <w:r w:rsidRPr="000B03FF">
              <w:rPr>
                <w:rFonts w:asciiTheme="minorHAnsi" w:hAnsiTheme="minorHAnsi" w:cstheme="minorHAnsi"/>
                <w:b w:val="0"/>
                <w:bCs w:val="0"/>
                <w:sz w:val="32"/>
                <w:szCs w:val="32"/>
              </w:rPr>
              <w:t xml:space="preserve">Create safe spaces for </w:t>
            </w:r>
            <w:r w:rsidR="009143A8" w:rsidRPr="000B03FF">
              <w:rPr>
                <w:rFonts w:asciiTheme="minorHAnsi" w:hAnsiTheme="minorHAnsi" w:cstheme="minorHAnsi"/>
                <w:b w:val="0"/>
                <w:bCs w:val="0"/>
                <w:sz w:val="32"/>
                <w:szCs w:val="32"/>
              </w:rPr>
              <w:t>every</w:t>
            </w:r>
            <w:r w:rsidRPr="000B03FF">
              <w:rPr>
                <w:rFonts w:asciiTheme="minorHAnsi" w:hAnsiTheme="minorHAnsi" w:cstheme="minorHAnsi"/>
                <w:b w:val="0"/>
                <w:bCs w:val="0"/>
                <w:sz w:val="32"/>
                <w:szCs w:val="32"/>
              </w:rPr>
              <w:t xml:space="preserve"> classroom for sensory breaks</w:t>
            </w:r>
            <w:r w:rsidR="009143A8" w:rsidRPr="000B03FF">
              <w:rPr>
                <w:rFonts w:asciiTheme="minorHAnsi" w:hAnsiTheme="minorHAnsi" w:cstheme="minorHAnsi"/>
                <w:b w:val="0"/>
                <w:bCs w:val="0"/>
                <w:sz w:val="32"/>
                <w:szCs w:val="32"/>
              </w:rPr>
              <w:t xml:space="preserve"> and individual needs.</w:t>
            </w:r>
            <w:r w:rsidR="00CA0A39" w:rsidRPr="000B03FF">
              <w:rPr>
                <w:rFonts w:asciiTheme="minorHAnsi" w:hAnsiTheme="minorHAnsi" w:cstheme="minorHAnsi"/>
                <w:b w:val="0"/>
                <w:bCs w:val="0"/>
                <w:sz w:val="32"/>
                <w:szCs w:val="32"/>
              </w:rPr>
              <w:t xml:space="preserve"> </w:t>
            </w:r>
          </w:p>
          <w:p w14:paraId="7E097D4A" w14:textId="2BCD63B4" w:rsidR="00CF4DF8" w:rsidRPr="000B03FF" w:rsidRDefault="00F04CA3" w:rsidP="00CF4DF8">
            <w:pPr>
              <w:pStyle w:val="ListParagraph"/>
              <w:numPr>
                <w:ilvl w:val="0"/>
                <w:numId w:val="17"/>
              </w:numPr>
              <w:rPr>
                <w:rFonts w:asciiTheme="minorHAnsi" w:hAnsiTheme="minorHAnsi" w:cstheme="minorHAnsi"/>
                <w:b w:val="0"/>
                <w:bCs w:val="0"/>
                <w:sz w:val="32"/>
                <w:szCs w:val="32"/>
              </w:rPr>
            </w:pPr>
            <w:r w:rsidRPr="000B03FF">
              <w:rPr>
                <w:rFonts w:asciiTheme="minorHAnsi" w:hAnsiTheme="minorHAnsi" w:cstheme="minorHAnsi"/>
                <w:b w:val="0"/>
                <w:bCs w:val="0"/>
                <w:sz w:val="32"/>
                <w:szCs w:val="32"/>
              </w:rPr>
              <w:t>I</w:t>
            </w:r>
            <w:r w:rsidR="002A75CC" w:rsidRPr="000B03FF">
              <w:rPr>
                <w:rFonts w:asciiTheme="minorHAnsi" w:hAnsiTheme="minorHAnsi" w:cstheme="minorHAnsi"/>
                <w:b w:val="0"/>
                <w:bCs w:val="0"/>
                <w:sz w:val="32"/>
                <w:szCs w:val="32"/>
              </w:rPr>
              <w:t xml:space="preserve">nvestigate and devise a </w:t>
            </w:r>
            <w:r w:rsidR="000202CF" w:rsidRPr="000B03FF">
              <w:rPr>
                <w:rFonts w:asciiTheme="minorHAnsi" w:hAnsiTheme="minorHAnsi" w:cstheme="minorHAnsi"/>
                <w:b w:val="0"/>
                <w:bCs w:val="0"/>
                <w:sz w:val="32"/>
                <w:szCs w:val="32"/>
              </w:rPr>
              <w:t xml:space="preserve">sustained </w:t>
            </w:r>
            <w:r w:rsidR="002A75CC" w:rsidRPr="000B03FF">
              <w:rPr>
                <w:rFonts w:asciiTheme="minorHAnsi" w:hAnsiTheme="minorHAnsi" w:cstheme="minorHAnsi"/>
                <w:b w:val="0"/>
                <w:bCs w:val="0"/>
                <w:sz w:val="32"/>
                <w:szCs w:val="32"/>
              </w:rPr>
              <w:t>plan to increase the capacity for sensory O</w:t>
            </w:r>
            <w:r w:rsidR="00024CC7">
              <w:rPr>
                <w:rFonts w:asciiTheme="minorHAnsi" w:hAnsiTheme="minorHAnsi" w:cstheme="minorHAnsi"/>
                <w:b w:val="0"/>
                <w:bCs w:val="0"/>
                <w:sz w:val="32"/>
                <w:szCs w:val="32"/>
              </w:rPr>
              <w:t xml:space="preserve">ccupational </w:t>
            </w:r>
            <w:r w:rsidR="002A75CC" w:rsidRPr="000B03FF">
              <w:rPr>
                <w:rFonts w:asciiTheme="minorHAnsi" w:hAnsiTheme="minorHAnsi" w:cstheme="minorHAnsi"/>
                <w:b w:val="0"/>
                <w:bCs w:val="0"/>
                <w:sz w:val="32"/>
                <w:szCs w:val="32"/>
              </w:rPr>
              <w:t>T</w:t>
            </w:r>
            <w:r w:rsidR="00024CC7">
              <w:rPr>
                <w:rFonts w:asciiTheme="minorHAnsi" w:hAnsiTheme="minorHAnsi" w:cstheme="minorHAnsi"/>
                <w:b w:val="0"/>
                <w:bCs w:val="0"/>
                <w:sz w:val="32"/>
                <w:szCs w:val="32"/>
              </w:rPr>
              <w:t>herapy</w:t>
            </w:r>
            <w:r w:rsidR="00FC428A" w:rsidRPr="000B03FF">
              <w:rPr>
                <w:rFonts w:asciiTheme="minorHAnsi" w:hAnsiTheme="minorHAnsi" w:cstheme="minorHAnsi"/>
                <w:b w:val="0"/>
                <w:bCs w:val="0"/>
                <w:sz w:val="32"/>
                <w:szCs w:val="32"/>
              </w:rPr>
              <w:t xml:space="preserve"> to benefit every pupil at Park Lane</w:t>
            </w:r>
            <w:r w:rsidR="00436072" w:rsidRPr="000B03FF">
              <w:rPr>
                <w:rFonts w:asciiTheme="minorHAnsi" w:hAnsiTheme="minorHAnsi" w:cstheme="minorHAnsi"/>
                <w:b w:val="0"/>
                <w:bCs w:val="0"/>
                <w:sz w:val="32"/>
                <w:szCs w:val="32"/>
              </w:rPr>
              <w:t xml:space="preserve">. </w:t>
            </w:r>
          </w:p>
          <w:p w14:paraId="429B7329" w14:textId="11C4BABB" w:rsidR="005A7448" w:rsidRPr="000B03FF" w:rsidRDefault="000202CF" w:rsidP="00C2618E">
            <w:pPr>
              <w:pStyle w:val="ListParagraph"/>
              <w:numPr>
                <w:ilvl w:val="0"/>
                <w:numId w:val="17"/>
              </w:numPr>
              <w:rPr>
                <w:rFonts w:asciiTheme="minorHAnsi" w:hAnsiTheme="minorHAnsi" w:cstheme="minorHAnsi"/>
                <w:b w:val="0"/>
                <w:bCs w:val="0"/>
                <w:sz w:val="32"/>
                <w:szCs w:val="32"/>
              </w:rPr>
            </w:pPr>
            <w:r w:rsidRPr="000B03FF">
              <w:rPr>
                <w:rFonts w:asciiTheme="minorHAnsi" w:hAnsiTheme="minorHAnsi" w:cstheme="minorHAnsi"/>
                <w:b w:val="0"/>
                <w:bCs w:val="0"/>
                <w:sz w:val="32"/>
                <w:szCs w:val="32"/>
              </w:rPr>
              <w:t>I</w:t>
            </w:r>
            <w:r w:rsidR="00436072" w:rsidRPr="000B03FF">
              <w:rPr>
                <w:rFonts w:asciiTheme="minorHAnsi" w:hAnsiTheme="minorHAnsi" w:cstheme="minorHAnsi"/>
                <w:b w:val="0"/>
                <w:bCs w:val="0"/>
                <w:sz w:val="32"/>
                <w:szCs w:val="32"/>
              </w:rPr>
              <w:t>ncrease</w:t>
            </w:r>
            <w:r w:rsidR="000C1BED" w:rsidRPr="000B03FF">
              <w:rPr>
                <w:rFonts w:asciiTheme="minorHAnsi" w:hAnsiTheme="minorHAnsi" w:cstheme="minorHAnsi"/>
                <w:b w:val="0"/>
                <w:bCs w:val="0"/>
                <w:sz w:val="32"/>
                <w:szCs w:val="32"/>
              </w:rPr>
              <w:t xml:space="preserve"> pupil voice</w:t>
            </w:r>
            <w:r w:rsidR="00436072" w:rsidRPr="000B03FF">
              <w:rPr>
                <w:rFonts w:asciiTheme="minorHAnsi" w:hAnsiTheme="minorHAnsi" w:cstheme="minorHAnsi"/>
                <w:b w:val="0"/>
                <w:bCs w:val="0"/>
                <w:sz w:val="32"/>
                <w:szCs w:val="32"/>
              </w:rPr>
              <w:t xml:space="preserve"> </w:t>
            </w:r>
            <w:r w:rsidR="000C1BED" w:rsidRPr="000B03FF">
              <w:rPr>
                <w:rFonts w:asciiTheme="minorHAnsi" w:hAnsiTheme="minorHAnsi" w:cstheme="minorHAnsi"/>
                <w:b w:val="0"/>
                <w:bCs w:val="0"/>
                <w:sz w:val="32"/>
                <w:szCs w:val="32"/>
              </w:rPr>
              <w:t>through the introduction of Pupil S</w:t>
            </w:r>
            <w:r w:rsidR="00CF4DF8" w:rsidRPr="000B03FF">
              <w:rPr>
                <w:rFonts w:asciiTheme="minorHAnsi" w:hAnsiTheme="minorHAnsi" w:cstheme="minorHAnsi"/>
                <w:b w:val="0"/>
                <w:bCs w:val="0"/>
                <w:sz w:val="32"/>
                <w:szCs w:val="32"/>
              </w:rPr>
              <w:t xml:space="preserve">afeguarding </w:t>
            </w:r>
            <w:r w:rsidR="000C1BED" w:rsidRPr="000B03FF">
              <w:rPr>
                <w:rFonts w:asciiTheme="minorHAnsi" w:hAnsiTheme="minorHAnsi" w:cstheme="minorHAnsi"/>
                <w:b w:val="0"/>
                <w:bCs w:val="0"/>
                <w:sz w:val="32"/>
                <w:szCs w:val="32"/>
              </w:rPr>
              <w:t>A</w:t>
            </w:r>
            <w:r w:rsidR="00CF4DF8" w:rsidRPr="000B03FF">
              <w:rPr>
                <w:rFonts w:asciiTheme="minorHAnsi" w:hAnsiTheme="minorHAnsi" w:cstheme="minorHAnsi"/>
                <w:b w:val="0"/>
                <w:bCs w:val="0"/>
                <w:sz w:val="32"/>
                <w:szCs w:val="32"/>
              </w:rPr>
              <w:t>mbassadors</w:t>
            </w:r>
            <w:r w:rsidR="005F3135" w:rsidRPr="000B03FF">
              <w:rPr>
                <w:rFonts w:cstheme="minorHAnsi"/>
                <w:sz w:val="32"/>
                <w:szCs w:val="32"/>
              </w:rPr>
              <w:t xml:space="preserve">. </w:t>
            </w:r>
          </w:p>
        </w:tc>
      </w:tr>
    </w:tbl>
    <w:p w14:paraId="23945E64" w14:textId="77777777" w:rsidR="00473DB6" w:rsidRDefault="00473DB6" w:rsidP="00473DB6">
      <w:pPr>
        <w:ind w:left="0"/>
        <w:rPr>
          <w:sz w:val="32"/>
          <w:szCs w:val="32"/>
        </w:rPr>
      </w:pPr>
    </w:p>
    <w:p w14:paraId="53F66A14" w14:textId="77777777" w:rsidR="000B03FF" w:rsidRDefault="000B03FF" w:rsidP="00473DB6">
      <w:pPr>
        <w:ind w:left="0"/>
        <w:rPr>
          <w:sz w:val="32"/>
          <w:szCs w:val="32"/>
        </w:rPr>
      </w:pPr>
    </w:p>
    <w:p w14:paraId="45EF1128" w14:textId="77777777" w:rsidR="000B03FF" w:rsidRPr="000B03FF" w:rsidRDefault="000B03FF" w:rsidP="00473DB6">
      <w:pPr>
        <w:ind w:left="0"/>
        <w:rPr>
          <w:sz w:val="32"/>
          <w:szCs w:val="32"/>
        </w:rPr>
      </w:pPr>
    </w:p>
    <w:p w14:paraId="75EA46A5" w14:textId="4D0D45E9" w:rsidR="0074537C" w:rsidRPr="000B03FF" w:rsidRDefault="0074537C" w:rsidP="0074537C">
      <w:pPr>
        <w:pStyle w:val="Heading2"/>
        <w:rPr>
          <w:sz w:val="32"/>
          <w:szCs w:val="32"/>
        </w:rPr>
      </w:pPr>
      <w:r w:rsidRPr="000B03FF">
        <w:rPr>
          <w:sz w:val="32"/>
          <w:szCs w:val="32"/>
        </w:rPr>
        <w:lastRenderedPageBreak/>
        <w:t xml:space="preserve">Areas for development – </w:t>
      </w:r>
      <w:r w:rsidR="00342886" w:rsidRPr="000B03FF">
        <w:rPr>
          <w:sz w:val="32"/>
          <w:szCs w:val="32"/>
        </w:rPr>
        <w:t xml:space="preserve">Personal development </w:t>
      </w:r>
      <w:r w:rsidRPr="000B03FF">
        <w:rPr>
          <w:sz w:val="32"/>
          <w:szCs w:val="32"/>
        </w:rPr>
        <w:t xml:space="preserve">  </w:t>
      </w:r>
    </w:p>
    <w:tbl>
      <w:tblPr>
        <w:tblStyle w:val="GridTable1Light-Accent2"/>
        <w:tblW w:w="5002" w:type="pct"/>
        <w:tblCellMar>
          <w:left w:w="0" w:type="dxa"/>
          <w:right w:w="0" w:type="dxa"/>
        </w:tblCellMar>
        <w:tblLook w:val="04A0" w:firstRow="1" w:lastRow="0" w:firstColumn="1" w:lastColumn="0" w:noHBand="0" w:noVBand="1"/>
        <w:tblDescription w:val="Plan overview"/>
      </w:tblPr>
      <w:tblGrid>
        <w:gridCol w:w="13959"/>
      </w:tblGrid>
      <w:tr w:rsidR="0074537C" w:rsidRPr="000B03FF" w14:paraId="5469B78D" w14:textId="77777777" w:rsidTr="005E05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958" w:type="dxa"/>
            <w:tcBorders>
              <w:top w:val="nil"/>
              <w:left w:val="nil"/>
            </w:tcBorders>
            <w:vAlign w:val="bottom"/>
          </w:tcPr>
          <w:p w14:paraId="37A51D81" w14:textId="77777777" w:rsidR="0074537C" w:rsidRPr="000B03FF" w:rsidRDefault="0074537C" w:rsidP="005E0517">
            <w:pPr>
              <w:ind w:left="0"/>
              <w:rPr>
                <w:sz w:val="32"/>
                <w:szCs w:val="32"/>
              </w:rPr>
            </w:pPr>
            <w:r w:rsidRPr="000B03FF">
              <w:rPr>
                <w:sz w:val="32"/>
                <w:szCs w:val="32"/>
              </w:rPr>
              <w:t xml:space="preserve">Objectives: </w:t>
            </w:r>
          </w:p>
        </w:tc>
      </w:tr>
      <w:tr w:rsidR="0074537C" w:rsidRPr="000B03FF" w14:paraId="04CE48B3" w14:textId="77777777" w:rsidTr="003B55EA">
        <w:trPr>
          <w:trHeight w:val="1952"/>
        </w:trPr>
        <w:tc>
          <w:tcPr>
            <w:cnfStyle w:val="001000000000" w:firstRow="0" w:lastRow="0" w:firstColumn="1" w:lastColumn="0" w:oddVBand="0" w:evenVBand="0" w:oddHBand="0" w:evenHBand="0" w:firstRowFirstColumn="0" w:firstRowLastColumn="0" w:lastRowFirstColumn="0" w:lastRowLastColumn="0"/>
            <w:tcW w:w="13958" w:type="dxa"/>
            <w:tcBorders>
              <w:left w:val="nil"/>
            </w:tcBorders>
          </w:tcPr>
          <w:p w14:paraId="7F259E2C" w14:textId="5CEB3120" w:rsidR="00143167" w:rsidRPr="000B03FF" w:rsidRDefault="00143167" w:rsidP="00143167">
            <w:pPr>
              <w:pStyle w:val="ListParagraph"/>
              <w:numPr>
                <w:ilvl w:val="0"/>
                <w:numId w:val="20"/>
              </w:numPr>
              <w:rPr>
                <w:rFonts w:asciiTheme="minorHAnsi" w:hAnsiTheme="minorHAnsi" w:cstheme="minorHAnsi"/>
                <w:b w:val="0"/>
                <w:bCs w:val="0"/>
                <w:sz w:val="32"/>
                <w:szCs w:val="32"/>
              </w:rPr>
            </w:pPr>
            <w:r w:rsidRPr="000B03FF">
              <w:rPr>
                <w:rFonts w:asciiTheme="minorHAnsi" w:hAnsiTheme="minorHAnsi" w:cstheme="minorHAnsi"/>
                <w:b w:val="0"/>
                <w:bCs w:val="0"/>
                <w:sz w:val="32"/>
                <w:szCs w:val="32"/>
              </w:rPr>
              <w:t>Ensure continued strength of curriculum enrichment practices to inspire pupils to develop interests outside of the classroom</w:t>
            </w:r>
            <w:r w:rsidR="00352DB8" w:rsidRPr="000B03FF">
              <w:rPr>
                <w:rFonts w:asciiTheme="minorHAnsi" w:hAnsiTheme="minorHAnsi" w:cstheme="minorHAnsi"/>
                <w:b w:val="0"/>
                <w:bCs w:val="0"/>
                <w:sz w:val="32"/>
                <w:szCs w:val="32"/>
              </w:rPr>
              <w:t>.</w:t>
            </w:r>
            <w:r w:rsidRPr="000B03FF">
              <w:rPr>
                <w:rFonts w:asciiTheme="minorHAnsi" w:hAnsiTheme="minorHAnsi" w:cstheme="minorHAnsi"/>
                <w:b w:val="0"/>
                <w:bCs w:val="0"/>
                <w:sz w:val="32"/>
                <w:szCs w:val="32"/>
              </w:rPr>
              <w:t xml:space="preserve"> </w:t>
            </w:r>
          </w:p>
          <w:p w14:paraId="6131FABD" w14:textId="4F5A833A" w:rsidR="00143167" w:rsidRPr="000B03FF" w:rsidRDefault="00691D19" w:rsidP="00143167">
            <w:pPr>
              <w:pStyle w:val="ListParagraph"/>
              <w:numPr>
                <w:ilvl w:val="0"/>
                <w:numId w:val="20"/>
              </w:numPr>
              <w:rPr>
                <w:rFonts w:asciiTheme="minorHAnsi" w:hAnsiTheme="minorHAnsi" w:cstheme="minorHAnsi"/>
                <w:b w:val="0"/>
                <w:bCs w:val="0"/>
                <w:sz w:val="32"/>
                <w:szCs w:val="32"/>
              </w:rPr>
            </w:pPr>
            <w:r w:rsidRPr="000B03FF">
              <w:rPr>
                <w:rFonts w:asciiTheme="minorHAnsi" w:hAnsiTheme="minorHAnsi" w:cstheme="minorHAnsi"/>
                <w:b w:val="0"/>
                <w:bCs w:val="0"/>
                <w:sz w:val="32"/>
                <w:szCs w:val="32"/>
              </w:rPr>
              <w:t xml:space="preserve">Increase the opportunities in </w:t>
            </w:r>
            <w:r w:rsidR="00024CC7">
              <w:rPr>
                <w:rFonts w:asciiTheme="minorHAnsi" w:hAnsiTheme="minorHAnsi" w:cstheme="minorHAnsi"/>
                <w:b w:val="0"/>
                <w:bCs w:val="0"/>
                <w:sz w:val="32"/>
                <w:szCs w:val="32"/>
              </w:rPr>
              <w:t>Preparing for Adulthood (</w:t>
            </w:r>
            <w:r w:rsidRPr="000B03FF">
              <w:rPr>
                <w:rFonts w:asciiTheme="minorHAnsi" w:hAnsiTheme="minorHAnsi" w:cstheme="minorHAnsi"/>
                <w:b w:val="0"/>
                <w:bCs w:val="0"/>
                <w:sz w:val="32"/>
                <w:szCs w:val="32"/>
              </w:rPr>
              <w:t>P</w:t>
            </w:r>
            <w:r w:rsidR="00024CC7">
              <w:rPr>
                <w:rFonts w:asciiTheme="minorHAnsi" w:hAnsiTheme="minorHAnsi" w:cstheme="minorHAnsi"/>
                <w:b w:val="0"/>
                <w:bCs w:val="0"/>
                <w:sz w:val="32"/>
                <w:szCs w:val="32"/>
              </w:rPr>
              <w:t>f</w:t>
            </w:r>
            <w:r w:rsidRPr="000B03FF">
              <w:rPr>
                <w:rFonts w:asciiTheme="minorHAnsi" w:hAnsiTheme="minorHAnsi" w:cstheme="minorHAnsi"/>
                <w:b w:val="0"/>
                <w:bCs w:val="0"/>
                <w:sz w:val="32"/>
                <w:szCs w:val="32"/>
              </w:rPr>
              <w:t>A</w:t>
            </w:r>
            <w:r w:rsidR="00024CC7">
              <w:rPr>
                <w:rFonts w:asciiTheme="minorHAnsi" w:hAnsiTheme="minorHAnsi" w:cstheme="minorHAnsi"/>
                <w:b w:val="0"/>
                <w:bCs w:val="0"/>
                <w:sz w:val="32"/>
                <w:szCs w:val="32"/>
              </w:rPr>
              <w:t>)</w:t>
            </w:r>
            <w:r w:rsidRPr="000B03FF">
              <w:rPr>
                <w:rFonts w:asciiTheme="minorHAnsi" w:hAnsiTheme="minorHAnsi" w:cstheme="minorHAnsi"/>
                <w:b w:val="0"/>
                <w:bCs w:val="0"/>
                <w:sz w:val="32"/>
                <w:szCs w:val="32"/>
              </w:rPr>
              <w:t xml:space="preserve"> by </w:t>
            </w:r>
            <w:r w:rsidR="007D4D87" w:rsidRPr="000B03FF">
              <w:rPr>
                <w:rFonts w:asciiTheme="minorHAnsi" w:hAnsiTheme="minorHAnsi" w:cstheme="minorHAnsi"/>
                <w:b w:val="0"/>
                <w:bCs w:val="0"/>
                <w:sz w:val="32"/>
                <w:szCs w:val="32"/>
              </w:rPr>
              <w:t>introducing</w:t>
            </w:r>
            <w:r w:rsidRPr="000B03FF">
              <w:rPr>
                <w:rFonts w:asciiTheme="minorHAnsi" w:hAnsiTheme="minorHAnsi" w:cstheme="minorHAnsi"/>
                <w:b w:val="0"/>
                <w:bCs w:val="0"/>
                <w:sz w:val="32"/>
                <w:szCs w:val="32"/>
              </w:rPr>
              <w:t xml:space="preserve"> residential</w:t>
            </w:r>
            <w:r w:rsidR="00375F02" w:rsidRPr="000B03FF">
              <w:rPr>
                <w:rFonts w:asciiTheme="minorHAnsi" w:hAnsiTheme="minorHAnsi" w:cstheme="minorHAnsi"/>
                <w:b w:val="0"/>
                <w:bCs w:val="0"/>
                <w:sz w:val="32"/>
                <w:szCs w:val="32"/>
              </w:rPr>
              <w:t xml:space="preserve"> opportunities</w:t>
            </w:r>
            <w:r w:rsidRPr="000B03FF">
              <w:rPr>
                <w:rFonts w:asciiTheme="minorHAnsi" w:hAnsiTheme="minorHAnsi" w:cstheme="minorHAnsi"/>
                <w:b w:val="0"/>
                <w:bCs w:val="0"/>
                <w:sz w:val="32"/>
                <w:szCs w:val="32"/>
              </w:rPr>
              <w:t xml:space="preserve"> </w:t>
            </w:r>
            <w:r w:rsidR="00375F02" w:rsidRPr="000B03FF">
              <w:rPr>
                <w:rFonts w:asciiTheme="minorHAnsi" w:hAnsiTheme="minorHAnsi" w:cstheme="minorHAnsi"/>
                <w:b w:val="0"/>
                <w:bCs w:val="0"/>
                <w:sz w:val="32"/>
                <w:szCs w:val="32"/>
              </w:rPr>
              <w:t xml:space="preserve">for KS3 and above. </w:t>
            </w:r>
            <w:r w:rsidR="00375F02" w:rsidRPr="000B03FF">
              <w:rPr>
                <w:rFonts w:asciiTheme="minorHAnsi" w:hAnsiTheme="minorHAnsi" w:cstheme="minorHAnsi"/>
                <w:sz w:val="32"/>
                <w:szCs w:val="32"/>
              </w:rPr>
              <w:t xml:space="preserve"> </w:t>
            </w:r>
          </w:p>
          <w:p w14:paraId="62DCB319" w14:textId="7BD731B1" w:rsidR="00143167" w:rsidRPr="000B03FF" w:rsidRDefault="00A728D7" w:rsidP="00143167">
            <w:pPr>
              <w:pStyle w:val="ListParagraph"/>
              <w:numPr>
                <w:ilvl w:val="0"/>
                <w:numId w:val="20"/>
              </w:numPr>
              <w:rPr>
                <w:rFonts w:asciiTheme="minorHAnsi" w:hAnsiTheme="minorHAnsi" w:cstheme="minorHAnsi"/>
                <w:b w:val="0"/>
                <w:bCs w:val="0"/>
                <w:color w:val="FFFFFF"/>
                <w:sz w:val="32"/>
                <w:szCs w:val="32"/>
              </w:rPr>
            </w:pPr>
            <w:r w:rsidRPr="000B03FF">
              <w:rPr>
                <w:rFonts w:asciiTheme="minorHAnsi" w:hAnsiTheme="minorHAnsi" w:cstheme="minorHAnsi"/>
                <w:b w:val="0"/>
                <w:bCs w:val="0"/>
                <w:sz w:val="32"/>
                <w:szCs w:val="32"/>
              </w:rPr>
              <w:t>Review</w:t>
            </w:r>
            <w:r w:rsidR="00143167" w:rsidRPr="000B03FF">
              <w:rPr>
                <w:rFonts w:asciiTheme="minorHAnsi" w:hAnsiTheme="minorHAnsi" w:cstheme="minorHAnsi"/>
                <w:b w:val="0"/>
                <w:bCs w:val="0"/>
                <w:sz w:val="32"/>
                <w:szCs w:val="32"/>
              </w:rPr>
              <w:t xml:space="preserve"> the </w:t>
            </w:r>
            <w:r w:rsidR="00024CC7">
              <w:rPr>
                <w:rFonts w:asciiTheme="minorHAnsi" w:hAnsiTheme="minorHAnsi" w:cstheme="minorHAnsi"/>
                <w:b w:val="0"/>
                <w:bCs w:val="0"/>
                <w:sz w:val="32"/>
                <w:szCs w:val="32"/>
              </w:rPr>
              <w:t xml:space="preserve">Personal, Social, Health, and </w:t>
            </w:r>
            <w:r w:rsidR="00226E45">
              <w:rPr>
                <w:rFonts w:asciiTheme="minorHAnsi" w:hAnsiTheme="minorHAnsi" w:cstheme="minorHAnsi"/>
                <w:b w:val="0"/>
                <w:bCs w:val="0"/>
                <w:sz w:val="32"/>
                <w:szCs w:val="32"/>
              </w:rPr>
              <w:t>Citizenship</w:t>
            </w:r>
            <w:r w:rsidR="00024CC7">
              <w:rPr>
                <w:rFonts w:asciiTheme="minorHAnsi" w:hAnsiTheme="minorHAnsi" w:cstheme="minorHAnsi"/>
                <w:b w:val="0"/>
                <w:bCs w:val="0"/>
                <w:sz w:val="32"/>
                <w:szCs w:val="32"/>
              </w:rPr>
              <w:t xml:space="preserve"> </w:t>
            </w:r>
            <w:r w:rsidR="00226E45">
              <w:rPr>
                <w:rFonts w:asciiTheme="minorHAnsi" w:hAnsiTheme="minorHAnsi" w:cstheme="minorHAnsi"/>
                <w:b w:val="0"/>
                <w:bCs w:val="0"/>
                <w:sz w:val="32"/>
                <w:szCs w:val="32"/>
              </w:rPr>
              <w:t>Education (</w:t>
            </w:r>
            <w:r w:rsidR="00143167" w:rsidRPr="000B03FF">
              <w:rPr>
                <w:rFonts w:asciiTheme="minorHAnsi" w:hAnsiTheme="minorHAnsi" w:cstheme="minorHAnsi"/>
                <w:b w:val="0"/>
                <w:bCs w:val="0"/>
                <w:sz w:val="32"/>
                <w:szCs w:val="32"/>
              </w:rPr>
              <w:t>PSHCE</w:t>
            </w:r>
            <w:r w:rsidR="00226E45">
              <w:rPr>
                <w:rFonts w:asciiTheme="minorHAnsi" w:hAnsiTheme="minorHAnsi" w:cstheme="minorHAnsi"/>
                <w:b w:val="0"/>
                <w:bCs w:val="0"/>
                <w:sz w:val="32"/>
                <w:szCs w:val="32"/>
              </w:rPr>
              <w:t>)</w:t>
            </w:r>
            <w:r w:rsidR="00143167" w:rsidRPr="000B03FF">
              <w:rPr>
                <w:rFonts w:asciiTheme="minorHAnsi" w:hAnsiTheme="minorHAnsi" w:cstheme="minorHAnsi"/>
                <w:b w:val="0"/>
                <w:bCs w:val="0"/>
                <w:sz w:val="32"/>
                <w:szCs w:val="32"/>
              </w:rPr>
              <w:t xml:space="preserve"> curriculum to ensure Healthy lifestyles are </w:t>
            </w:r>
            <w:r w:rsidR="00BA56E2" w:rsidRPr="000B03FF">
              <w:rPr>
                <w:rFonts w:asciiTheme="minorHAnsi" w:hAnsiTheme="minorHAnsi" w:cstheme="minorHAnsi"/>
                <w:b w:val="0"/>
                <w:bCs w:val="0"/>
                <w:sz w:val="32"/>
                <w:szCs w:val="32"/>
              </w:rPr>
              <w:t xml:space="preserve">promoted well throughout school </w:t>
            </w:r>
            <w:r w:rsidR="00143167" w:rsidRPr="000B03FF">
              <w:rPr>
                <w:rFonts w:asciiTheme="minorHAnsi" w:hAnsiTheme="minorHAnsi" w:cstheme="minorHAnsi"/>
                <w:b w:val="0"/>
                <w:bCs w:val="0"/>
                <w:sz w:val="32"/>
                <w:szCs w:val="32"/>
              </w:rPr>
              <w:t xml:space="preserve">i.e. healthy eating </w:t>
            </w:r>
          </w:p>
          <w:p w14:paraId="0830591E" w14:textId="7D8327A3" w:rsidR="00143167" w:rsidRPr="000B03FF" w:rsidRDefault="00143167" w:rsidP="00BF54B7">
            <w:pPr>
              <w:pStyle w:val="ListParagraph"/>
              <w:numPr>
                <w:ilvl w:val="0"/>
                <w:numId w:val="20"/>
              </w:numPr>
              <w:rPr>
                <w:rFonts w:asciiTheme="minorHAnsi" w:hAnsiTheme="minorHAnsi" w:cstheme="minorHAnsi"/>
                <w:b w:val="0"/>
                <w:bCs w:val="0"/>
                <w:color w:val="FFFFFF"/>
                <w:sz w:val="32"/>
                <w:szCs w:val="32"/>
              </w:rPr>
            </w:pPr>
            <w:r w:rsidRPr="000B03FF">
              <w:rPr>
                <w:rFonts w:asciiTheme="minorHAnsi" w:hAnsiTheme="minorHAnsi" w:cstheme="minorHAnsi"/>
                <w:b w:val="0"/>
                <w:bCs w:val="0"/>
                <w:sz w:val="32"/>
                <w:szCs w:val="32"/>
              </w:rPr>
              <w:t>Maintain our strong mental health practice</w:t>
            </w:r>
            <w:r w:rsidR="00BA56E2" w:rsidRPr="000B03FF">
              <w:rPr>
                <w:rFonts w:asciiTheme="minorHAnsi" w:hAnsiTheme="minorHAnsi" w:cstheme="minorHAnsi"/>
                <w:b w:val="0"/>
                <w:bCs w:val="0"/>
                <w:sz w:val="32"/>
                <w:szCs w:val="32"/>
              </w:rPr>
              <w:t xml:space="preserve">s through </w:t>
            </w:r>
            <w:r w:rsidR="00226E45">
              <w:rPr>
                <w:rFonts w:asciiTheme="minorHAnsi" w:hAnsiTheme="minorHAnsi" w:cstheme="minorHAnsi"/>
                <w:b w:val="0"/>
                <w:bCs w:val="0"/>
                <w:sz w:val="32"/>
                <w:szCs w:val="32"/>
              </w:rPr>
              <w:t>My Happy Minds (MHM) curriculum.</w:t>
            </w:r>
          </w:p>
          <w:p w14:paraId="55FB053B" w14:textId="38ABF070" w:rsidR="005C3B5F" w:rsidRPr="000B03FF" w:rsidRDefault="005C3B5F" w:rsidP="00BF54B7">
            <w:pPr>
              <w:pStyle w:val="ListParagraph"/>
              <w:numPr>
                <w:ilvl w:val="0"/>
                <w:numId w:val="20"/>
              </w:numPr>
              <w:rPr>
                <w:rFonts w:asciiTheme="minorHAnsi" w:hAnsiTheme="minorHAnsi" w:cstheme="minorHAnsi"/>
                <w:b w:val="0"/>
                <w:bCs w:val="0"/>
                <w:color w:val="FFFFFF"/>
                <w:sz w:val="32"/>
                <w:szCs w:val="32"/>
              </w:rPr>
            </w:pPr>
            <w:r w:rsidRPr="000B03FF">
              <w:rPr>
                <w:rFonts w:asciiTheme="minorHAnsi" w:hAnsiTheme="minorHAnsi" w:cstheme="minorHAnsi"/>
                <w:b w:val="0"/>
                <w:bCs w:val="0"/>
                <w:sz w:val="32"/>
                <w:szCs w:val="32"/>
              </w:rPr>
              <w:t xml:space="preserve">Review </w:t>
            </w:r>
            <w:r w:rsidR="005033F4" w:rsidRPr="000B03FF">
              <w:rPr>
                <w:rFonts w:asciiTheme="minorHAnsi" w:hAnsiTheme="minorHAnsi" w:cstheme="minorHAnsi"/>
                <w:b w:val="0"/>
                <w:bCs w:val="0"/>
                <w:sz w:val="32"/>
                <w:szCs w:val="32"/>
              </w:rPr>
              <w:t xml:space="preserve">and quality assure our careers </w:t>
            </w:r>
            <w:r w:rsidR="005033F4" w:rsidRPr="00B55064">
              <w:rPr>
                <w:rFonts w:asciiTheme="minorHAnsi" w:hAnsiTheme="minorHAnsi" w:cstheme="minorHAnsi"/>
                <w:b w:val="0"/>
                <w:bCs w:val="0"/>
                <w:sz w:val="32"/>
                <w:szCs w:val="32"/>
              </w:rPr>
              <w:t>practice</w:t>
            </w:r>
            <w:r w:rsidR="00226E45">
              <w:rPr>
                <w:rFonts w:asciiTheme="minorHAnsi" w:hAnsiTheme="minorHAnsi" w:cstheme="minorHAnsi"/>
                <w:b w:val="0"/>
                <w:bCs w:val="0"/>
                <w:sz w:val="32"/>
                <w:szCs w:val="32"/>
              </w:rPr>
              <w:t xml:space="preserve"> - </w:t>
            </w:r>
            <w:r w:rsidR="00D97C1C" w:rsidRPr="00B55064">
              <w:rPr>
                <w:rFonts w:asciiTheme="minorHAnsi" w:hAnsiTheme="minorHAnsi" w:cstheme="minorHAnsi"/>
                <w:b w:val="0"/>
                <w:bCs w:val="0"/>
                <w:sz w:val="32"/>
                <w:szCs w:val="32"/>
              </w:rPr>
              <w:t>Achieving the national Quality in Careers Standard award.</w:t>
            </w:r>
          </w:p>
          <w:p w14:paraId="3D0F08B8" w14:textId="76424045" w:rsidR="0074537C" w:rsidRPr="000B03FF" w:rsidRDefault="00143167" w:rsidP="00416442">
            <w:pPr>
              <w:pStyle w:val="ListParagraph"/>
              <w:numPr>
                <w:ilvl w:val="0"/>
                <w:numId w:val="20"/>
              </w:numPr>
              <w:rPr>
                <w:rFonts w:asciiTheme="minorHAnsi" w:hAnsiTheme="minorHAnsi" w:cstheme="minorHAnsi"/>
                <w:b w:val="0"/>
                <w:bCs w:val="0"/>
                <w:color w:val="FFFFFF"/>
                <w:sz w:val="32"/>
                <w:szCs w:val="32"/>
              </w:rPr>
            </w:pPr>
            <w:r w:rsidRPr="000B03FF">
              <w:rPr>
                <w:rFonts w:asciiTheme="minorHAnsi" w:hAnsiTheme="minorHAnsi" w:cstheme="minorHAnsi"/>
                <w:b w:val="0"/>
                <w:bCs w:val="0"/>
                <w:sz w:val="32"/>
                <w:szCs w:val="32"/>
              </w:rPr>
              <w:t>Maintain and further strengthen parental engagement through FOPLSS</w:t>
            </w:r>
            <w:r w:rsidR="00BA56E2" w:rsidRPr="000B03FF">
              <w:rPr>
                <w:rFonts w:asciiTheme="minorHAnsi" w:hAnsiTheme="minorHAnsi" w:cstheme="minorHAnsi"/>
                <w:b w:val="0"/>
                <w:bCs w:val="0"/>
                <w:sz w:val="32"/>
                <w:szCs w:val="32"/>
              </w:rPr>
              <w:t xml:space="preserve"> partnership. </w:t>
            </w:r>
          </w:p>
        </w:tc>
      </w:tr>
    </w:tbl>
    <w:p w14:paraId="1DE90EC6" w14:textId="77777777" w:rsidR="0074537C" w:rsidRDefault="0074537C" w:rsidP="003A4AB8">
      <w:pPr>
        <w:ind w:left="0"/>
      </w:pPr>
    </w:p>
    <w:p w14:paraId="7199183F" w14:textId="77777777" w:rsidR="00B701DD" w:rsidRDefault="00B701DD" w:rsidP="003A4AB8">
      <w:pPr>
        <w:ind w:left="0"/>
      </w:pPr>
    </w:p>
    <w:p w14:paraId="6357123A" w14:textId="77777777" w:rsidR="00B701DD" w:rsidRDefault="00B701DD" w:rsidP="003A4AB8">
      <w:pPr>
        <w:ind w:left="0"/>
      </w:pPr>
    </w:p>
    <w:p w14:paraId="0969265E" w14:textId="77777777" w:rsidR="0069215A" w:rsidRDefault="0069215A" w:rsidP="003A4AB8">
      <w:pPr>
        <w:ind w:left="0"/>
      </w:pPr>
    </w:p>
    <w:p w14:paraId="4A83DB9E" w14:textId="77777777" w:rsidR="0069215A" w:rsidRDefault="0069215A" w:rsidP="003A4AB8">
      <w:pPr>
        <w:ind w:left="0"/>
      </w:pPr>
    </w:p>
    <w:p w14:paraId="243BC115" w14:textId="77777777" w:rsidR="0069215A" w:rsidRDefault="0069215A" w:rsidP="003A4AB8">
      <w:pPr>
        <w:ind w:left="0"/>
      </w:pPr>
    </w:p>
    <w:p w14:paraId="5BCEC031" w14:textId="77777777" w:rsidR="0069215A" w:rsidRDefault="0069215A" w:rsidP="003A4AB8">
      <w:pPr>
        <w:ind w:left="0"/>
      </w:pPr>
    </w:p>
    <w:p w14:paraId="6BB03CE9" w14:textId="77777777" w:rsidR="0069215A" w:rsidRDefault="0069215A" w:rsidP="003A4AB8">
      <w:pPr>
        <w:ind w:left="0"/>
      </w:pPr>
    </w:p>
    <w:p w14:paraId="01C0C56A" w14:textId="77777777" w:rsidR="0069215A" w:rsidRDefault="0069215A" w:rsidP="003A4AB8">
      <w:pPr>
        <w:ind w:left="0"/>
      </w:pPr>
    </w:p>
    <w:p w14:paraId="5EA10D2D" w14:textId="77777777" w:rsidR="0069215A" w:rsidRDefault="0069215A" w:rsidP="003A4AB8">
      <w:pPr>
        <w:ind w:left="0"/>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71"/>
        <w:gridCol w:w="11677"/>
      </w:tblGrid>
      <w:tr w:rsidR="001758A7" w:rsidRPr="0069215A" w14:paraId="7979B090" w14:textId="77777777" w:rsidTr="00255EF3">
        <w:tc>
          <w:tcPr>
            <w:tcW w:w="1394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4FC"/>
          </w:tcPr>
          <w:p w14:paraId="03AF5C6F" w14:textId="7C817BE9" w:rsidR="001758A7" w:rsidRPr="00412161" w:rsidRDefault="001758A7" w:rsidP="0069215A">
            <w:pPr>
              <w:ind w:left="0"/>
              <w:rPr>
                <w:rFonts w:ascii="Segoe UI Emoji" w:hAnsi="Segoe UI Emoji" w:cs="Segoe UI Emoji"/>
                <w:b/>
                <w:bCs/>
                <w:sz w:val="32"/>
                <w:szCs w:val="32"/>
              </w:rPr>
            </w:pPr>
            <w:r w:rsidRPr="001758A7">
              <w:rPr>
                <w:rFonts w:ascii="Segoe UI Emoji" w:hAnsi="Segoe UI Emoji" w:cs="Segoe UI Emoji"/>
                <w:b/>
                <w:bCs/>
                <w:sz w:val="32"/>
                <w:szCs w:val="32"/>
              </w:rPr>
              <w:lastRenderedPageBreak/>
              <w:t xml:space="preserve">Summary of SDP 2024 – 2025 </w:t>
            </w:r>
          </w:p>
        </w:tc>
      </w:tr>
      <w:tr w:rsidR="0069215A" w:rsidRPr="0069215A" w14:paraId="09ED7B22" w14:textId="77777777" w:rsidTr="0069215A">
        <w:tc>
          <w:tcPr>
            <w:tcW w:w="22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4FC"/>
            <w:hideMark/>
          </w:tcPr>
          <w:p w14:paraId="6AA941B6" w14:textId="77777777" w:rsidR="0069215A" w:rsidRPr="0069215A" w:rsidRDefault="0069215A" w:rsidP="0069215A">
            <w:pPr>
              <w:ind w:left="0"/>
              <w:rPr>
                <w:b/>
                <w:bCs/>
              </w:rPr>
            </w:pPr>
            <w:r w:rsidRPr="0069215A">
              <w:rPr>
                <w:b/>
                <w:bCs/>
              </w:rPr>
              <w:t xml:space="preserve">Impact linked to SDP objectives </w:t>
            </w:r>
          </w:p>
        </w:tc>
        <w:tc>
          <w:tcPr>
            <w:tcW w:w="116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4FC"/>
          </w:tcPr>
          <w:p w14:paraId="7A4ACE69" w14:textId="77777777" w:rsidR="0069215A" w:rsidRPr="0069215A" w:rsidRDefault="0069215A" w:rsidP="0069215A">
            <w:pPr>
              <w:ind w:left="0"/>
              <w:rPr>
                <w:b/>
                <w:bCs/>
              </w:rPr>
            </w:pPr>
            <w:r w:rsidRPr="0069215A">
              <w:rPr>
                <w:rFonts w:ascii="Segoe UI Emoji" w:hAnsi="Segoe UI Emoji" w:cs="Segoe UI Emoji"/>
                <w:b/>
                <w:bCs/>
              </w:rPr>
              <w:t>🔹</w:t>
            </w:r>
            <w:r w:rsidRPr="0069215A">
              <w:rPr>
                <w:b/>
                <w:bCs/>
              </w:rPr>
              <w:t> Quality of Education</w:t>
            </w:r>
          </w:p>
          <w:p w14:paraId="22DD968C" w14:textId="77777777" w:rsidR="0069215A" w:rsidRPr="0069215A" w:rsidRDefault="0069215A" w:rsidP="0069215A">
            <w:pPr>
              <w:ind w:left="0"/>
            </w:pPr>
            <w:r w:rsidRPr="0069215A">
              <w:rPr>
                <w:b/>
                <w:bCs/>
              </w:rPr>
              <w:t>Impact:</w:t>
            </w:r>
          </w:p>
          <w:p w14:paraId="29E52AD7" w14:textId="77777777" w:rsidR="0069215A" w:rsidRPr="0069215A" w:rsidRDefault="0069215A" w:rsidP="0069215A">
            <w:pPr>
              <w:numPr>
                <w:ilvl w:val="0"/>
                <w:numId w:val="22"/>
              </w:numPr>
            </w:pPr>
            <w:r w:rsidRPr="0069215A">
              <w:rPr>
                <w:b/>
                <w:bCs/>
              </w:rPr>
              <w:t>Ambitious KS4 Curriculum</w:t>
            </w:r>
            <w:r w:rsidRPr="0069215A">
              <w:t>: KS4 pupils now access a cohesive, aspirational curriculum aligned with the whole school, improving progression and engagement.</w:t>
            </w:r>
          </w:p>
          <w:p w14:paraId="57A93380" w14:textId="77777777" w:rsidR="0069215A" w:rsidRPr="0069215A" w:rsidRDefault="0069215A" w:rsidP="0069215A">
            <w:pPr>
              <w:numPr>
                <w:ilvl w:val="0"/>
                <w:numId w:val="22"/>
              </w:numPr>
            </w:pPr>
            <w:r w:rsidRPr="0069215A">
              <w:rPr>
                <w:b/>
                <w:bCs/>
              </w:rPr>
              <w:t>Improved Teaching &amp; Learning</w:t>
            </w:r>
            <w:r w:rsidRPr="0069215A">
              <w:t>: Introduction of the “Steps to Independent Learners” approach has led to more consistent, high-quality teaching.</w:t>
            </w:r>
          </w:p>
          <w:p w14:paraId="11299496" w14:textId="77777777" w:rsidR="0069215A" w:rsidRPr="0069215A" w:rsidRDefault="0069215A" w:rsidP="0069215A">
            <w:pPr>
              <w:numPr>
                <w:ilvl w:val="0"/>
                <w:numId w:val="22"/>
              </w:numPr>
            </w:pPr>
            <w:r w:rsidRPr="0069215A">
              <w:rPr>
                <w:b/>
                <w:bCs/>
              </w:rPr>
              <w:t>Qualifications &amp; Exam Centre</w:t>
            </w:r>
            <w:r w:rsidRPr="0069215A">
              <w:t>: Pupils now access Entry Level Maths, ASDAN, and other qualifications, raising attainment and post-16 readiness.</w:t>
            </w:r>
          </w:p>
          <w:p w14:paraId="0336053B" w14:textId="77777777" w:rsidR="0069215A" w:rsidRPr="0069215A" w:rsidRDefault="0069215A" w:rsidP="0069215A">
            <w:pPr>
              <w:numPr>
                <w:ilvl w:val="0"/>
                <w:numId w:val="22"/>
              </w:numPr>
            </w:pPr>
            <w:r w:rsidRPr="0069215A">
              <w:rPr>
                <w:b/>
                <w:bCs/>
              </w:rPr>
              <w:t>Careers &amp; Work Experience</w:t>
            </w:r>
            <w:r w:rsidRPr="0069215A">
              <w:t>: Increased access to careers advice and real-world experiences has broadened aspirations and informed decision-making.</w:t>
            </w:r>
          </w:p>
          <w:p w14:paraId="4A734787" w14:textId="77777777" w:rsidR="0069215A" w:rsidRPr="0069215A" w:rsidRDefault="0069215A" w:rsidP="0069215A">
            <w:pPr>
              <w:numPr>
                <w:ilvl w:val="0"/>
                <w:numId w:val="22"/>
              </w:numPr>
            </w:pPr>
            <w:r w:rsidRPr="0069215A">
              <w:rPr>
                <w:b/>
                <w:bCs/>
              </w:rPr>
              <w:t>Educational Visits</w:t>
            </w:r>
            <w:r w:rsidRPr="0069215A">
              <w:t>: Enhanced curriculum-linked visits have deepened learning and engagement.</w:t>
            </w:r>
          </w:p>
          <w:p w14:paraId="19A4504C" w14:textId="79968A21" w:rsidR="0069215A" w:rsidRDefault="0069215A" w:rsidP="00412161">
            <w:pPr>
              <w:numPr>
                <w:ilvl w:val="0"/>
                <w:numId w:val="22"/>
              </w:numPr>
            </w:pPr>
            <w:r w:rsidRPr="0069215A">
              <w:rPr>
                <w:b/>
                <w:bCs/>
              </w:rPr>
              <w:t>Curriculum Enrichment</w:t>
            </w:r>
            <w:r w:rsidRPr="0069215A">
              <w:t>: Lower school provision now better supports social, emotional, and health outcomes.</w:t>
            </w:r>
          </w:p>
          <w:p w14:paraId="29B68347" w14:textId="77777777" w:rsidR="00412161" w:rsidRPr="0069215A" w:rsidRDefault="00412161" w:rsidP="00412161">
            <w:pPr>
              <w:ind w:left="720"/>
            </w:pPr>
          </w:p>
          <w:p w14:paraId="4FA93EFD" w14:textId="77777777" w:rsidR="0069215A" w:rsidRPr="0069215A" w:rsidRDefault="0069215A" w:rsidP="0069215A">
            <w:pPr>
              <w:ind w:left="0"/>
              <w:rPr>
                <w:b/>
                <w:bCs/>
              </w:rPr>
            </w:pPr>
            <w:r w:rsidRPr="0069215A">
              <w:rPr>
                <w:rFonts w:ascii="Segoe UI Emoji" w:hAnsi="Segoe UI Emoji" w:cs="Segoe UI Emoji"/>
                <w:b/>
                <w:bCs/>
              </w:rPr>
              <w:t>🔹</w:t>
            </w:r>
            <w:r w:rsidRPr="0069215A">
              <w:rPr>
                <w:b/>
                <w:bCs/>
              </w:rPr>
              <w:t> Leadership &amp; Management</w:t>
            </w:r>
          </w:p>
          <w:p w14:paraId="2AE23F69" w14:textId="77777777" w:rsidR="0069215A" w:rsidRPr="0069215A" w:rsidRDefault="0069215A" w:rsidP="0069215A">
            <w:pPr>
              <w:ind w:left="0"/>
            </w:pPr>
            <w:r w:rsidRPr="0069215A">
              <w:rPr>
                <w:b/>
                <w:bCs/>
              </w:rPr>
              <w:t>Impact:</w:t>
            </w:r>
          </w:p>
          <w:p w14:paraId="44A76E45" w14:textId="77777777" w:rsidR="0069215A" w:rsidRPr="0069215A" w:rsidRDefault="0069215A" w:rsidP="0069215A">
            <w:pPr>
              <w:numPr>
                <w:ilvl w:val="0"/>
                <w:numId w:val="23"/>
              </w:numPr>
            </w:pPr>
            <w:r w:rsidRPr="0069215A">
              <w:rPr>
                <w:b/>
                <w:bCs/>
              </w:rPr>
              <w:t>SLT Restructure &amp; DHT Appointment</w:t>
            </w:r>
            <w:r w:rsidRPr="0069215A">
              <w:t>: Strengthened leadership capacity and succession planning.</w:t>
            </w:r>
          </w:p>
          <w:p w14:paraId="663E1FB6" w14:textId="77777777" w:rsidR="0069215A" w:rsidRPr="0069215A" w:rsidRDefault="0069215A" w:rsidP="0069215A">
            <w:pPr>
              <w:numPr>
                <w:ilvl w:val="0"/>
                <w:numId w:val="23"/>
              </w:numPr>
            </w:pPr>
            <w:r w:rsidRPr="0069215A">
              <w:rPr>
                <w:b/>
                <w:bCs/>
              </w:rPr>
              <w:t>CPD &amp; Appraisal Systems</w:t>
            </w:r>
            <w:r w:rsidRPr="0069215A">
              <w:t>: Staff development is now more targeted, with clear career pathways and accountability.</w:t>
            </w:r>
          </w:p>
          <w:p w14:paraId="7853705E" w14:textId="2D42E5FA" w:rsidR="0069215A" w:rsidRPr="0069215A" w:rsidRDefault="0069215A" w:rsidP="0069215A">
            <w:pPr>
              <w:numPr>
                <w:ilvl w:val="0"/>
                <w:numId w:val="23"/>
              </w:numPr>
            </w:pPr>
            <w:r w:rsidRPr="0069215A">
              <w:rPr>
                <w:b/>
                <w:bCs/>
              </w:rPr>
              <w:t>Environment Improvements</w:t>
            </w:r>
            <w:r w:rsidRPr="0069215A">
              <w:t xml:space="preserve">: Refurbishments (Reception, EYFS, </w:t>
            </w:r>
            <w:r w:rsidR="00412161">
              <w:t xml:space="preserve">classrooms, </w:t>
            </w:r>
            <w:r w:rsidRPr="0069215A">
              <w:t>sensory room, outdoor spaces) have enhanced learning environments.</w:t>
            </w:r>
          </w:p>
          <w:p w14:paraId="340AAB87" w14:textId="77777777" w:rsidR="0069215A" w:rsidRPr="0069215A" w:rsidRDefault="0069215A" w:rsidP="0069215A">
            <w:pPr>
              <w:numPr>
                <w:ilvl w:val="0"/>
                <w:numId w:val="23"/>
              </w:numPr>
            </w:pPr>
            <w:r w:rsidRPr="0069215A">
              <w:rPr>
                <w:b/>
                <w:bCs/>
              </w:rPr>
              <w:t>Wellbeing &amp; Workload</w:t>
            </w:r>
            <w:r w:rsidRPr="0069215A">
              <w:t>: Staff wellbeing initiatives (e.g., SMHL training, wellbeing surveys, staff clubs) have improved morale and retention.</w:t>
            </w:r>
          </w:p>
          <w:p w14:paraId="18632ABE" w14:textId="77777777" w:rsidR="0069215A" w:rsidRPr="0069215A" w:rsidRDefault="0069215A" w:rsidP="0069215A">
            <w:pPr>
              <w:numPr>
                <w:ilvl w:val="0"/>
                <w:numId w:val="23"/>
              </w:numPr>
            </w:pPr>
            <w:r w:rsidRPr="0069215A">
              <w:rPr>
                <w:b/>
                <w:bCs/>
              </w:rPr>
              <w:t>Governance</w:t>
            </w:r>
            <w:r w:rsidRPr="0069215A">
              <w:t>: Governors are more visible and engaged, providing effective challenge and support.</w:t>
            </w:r>
          </w:p>
          <w:p w14:paraId="2F6B868D" w14:textId="77777777" w:rsidR="0069215A" w:rsidRPr="0069215A" w:rsidRDefault="0069215A" w:rsidP="0069215A">
            <w:pPr>
              <w:ind w:left="0"/>
            </w:pPr>
          </w:p>
          <w:p w14:paraId="4B15ACA8" w14:textId="77777777" w:rsidR="0069215A" w:rsidRPr="0069215A" w:rsidRDefault="0069215A" w:rsidP="0069215A">
            <w:pPr>
              <w:ind w:left="0"/>
              <w:rPr>
                <w:b/>
                <w:bCs/>
              </w:rPr>
            </w:pPr>
            <w:r w:rsidRPr="0069215A">
              <w:rPr>
                <w:rFonts w:ascii="Segoe UI Emoji" w:hAnsi="Segoe UI Emoji" w:cs="Segoe UI Emoji"/>
                <w:b/>
                <w:bCs/>
              </w:rPr>
              <w:lastRenderedPageBreak/>
              <w:t>🔹</w:t>
            </w:r>
            <w:r w:rsidRPr="0069215A">
              <w:rPr>
                <w:b/>
                <w:bCs/>
              </w:rPr>
              <w:t> Behaviour &amp; Attitudes</w:t>
            </w:r>
          </w:p>
          <w:p w14:paraId="198D9648" w14:textId="77777777" w:rsidR="0069215A" w:rsidRPr="0069215A" w:rsidRDefault="0069215A" w:rsidP="0069215A">
            <w:pPr>
              <w:ind w:left="0"/>
            </w:pPr>
            <w:r w:rsidRPr="0069215A">
              <w:rPr>
                <w:b/>
                <w:bCs/>
              </w:rPr>
              <w:t>Impact:</w:t>
            </w:r>
          </w:p>
          <w:p w14:paraId="67CAF530" w14:textId="77777777" w:rsidR="0069215A" w:rsidRPr="0069215A" w:rsidRDefault="0069215A" w:rsidP="0069215A">
            <w:pPr>
              <w:numPr>
                <w:ilvl w:val="0"/>
                <w:numId w:val="24"/>
              </w:numPr>
            </w:pPr>
            <w:r w:rsidRPr="0069215A">
              <w:rPr>
                <w:b/>
                <w:bCs/>
              </w:rPr>
              <w:t>Expanded Behaviour &amp; Nurture Team</w:t>
            </w:r>
            <w:r w:rsidRPr="0069215A">
              <w:t xml:space="preserve">: More targeted support for pupils with SEMH needs and those pupils who are not attending school. </w:t>
            </w:r>
          </w:p>
          <w:p w14:paraId="702D12A5" w14:textId="0FF4557D" w:rsidR="0069215A" w:rsidRPr="0069215A" w:rsidRDefault="0069215A" w:rsidP="0069215A">
            <w:pPr>
              <w:numPr>
                <w:ilvl w:val="0"/>
                <w:numId w:val="24"/>
              </w:numPr>
            </w:pPr>
            <w:r w:rsidRPr="0069215A">
              <w:rPr>
                <w:b/>
                <w:bCs/>
              </w:rPr>
              <w:t>Sensory Spaces</w:t>
            </w:r>
            <w:r w:rsidR="004559E5">
              <w:rPr>
                <w:b/>
                <w:bCs/>
              </w:rPr>
              <w:t>/resources</w:t>
            </w:r>
            <w:r w:rsidRPr="0069215A">
              <w:t>: Pupils better able to self-regulate, improving engagement and reducing incidents.</w:t>
            </w:r>
          </w:p>
          <w:p w14:paraId="0C31267A" w14:textId="77777777" w:rsidR="0069215A" w:rsidRPr="0069215A" w:rsidRDefault="0069215A" w:rsidP="0069215A">
            <w:pPr>
              <w:numPr>
                <w:ilvl w:val="0"/>
                <w:numId w:val="24"/>
              </w:numPr>
            </w:pPr>
            <w:r w:rsidRPr="0069215A">
              <w:rPr>
                <w:b/>
                <w:bCs/>
              </w:rPr>
              <w:t>School Council &amp; Safeguarding Ambassadors</w:t>
            </w:r>
            <w:r w:rsidRPr="0069215A">
              <w:t>: Pupil leadership in school/safeguarding has increased awareness and ownership.</w:t>
            </w:r>
          </w:p>
          <w:p w14:paraId="549DC466" w14:textId="77777777" w:rsidR="0069215A" w:rsidRPr="0069215A" w:rsidRDefault="0069215A" w:rsidP="0069215A">
            <w:pPr>
              <w:numPr>
                <w:ilvl w:val="0"/>
                <w:numId w:val="24"/>
              </w:numPr>
            </w:pPr>
            <w:r w:rsidRPr="0069215A">
              <w:rPr>
                <w:b/>
                <w:bCs/>
              </w:rPr>
              <w:t>Outreach Support</w:t>
            </w:r>
            <w:r w:rsidRPr="0069215A">
              <w:t>: Park Lane’s expertise is now shared with mainstream schools, raising its profile and supporting inclusion.</w:t>
            </w:r>
          </w:p>
          <w:p w14:paraId="43847218" w14:textId="77777777" w:rsidR="0069215A" w:rsidRPr="0069215A" w:rsidRDefault="0069215A" w:rsidP="0069215A">
            <w:pPr>
              <w:ind w:left="0"/>
              <w:rPr>
                <w:b/>
                <w:bCs/>
              </w:rPr>
            </w:pPr>
          </w:p>
          <w:p w14:paraId="4B19D1EB" w14:textId="77777777" w:rsidR="0069215A" w:rsidRPr="0069215A" w:rsidRDefault="0069215A" w:rsidP="0069215A">
            <w:pPr>
              <w:ind w:left="0"/>
              <w:rPr>
                <w:b/>
                <w:bCs/>
              </w:rPr>
            </w:pPr>
            <w:r w:rsidRPr="0069215A">
              <w:rPr>
                <w:rFonts w:ascii="Segoe UI Emoji" w:hAnsi="Segoe UI Emoji" w:cs="Segoe UI Emoji"/>
                <w:b/>
                <w:bCs/>
              </w:rPr>
              <w:t>🔹</w:t>
            </w:r>
            <w:r w:rsidRPr="0069215A">
              <w:rPr>
                <w:b/>
                <w:bCs/>
              </w:rPr>
              <w:t> Personal Development</w:t>
            </w:r>
          </w:p>
          <w:p w14:paraId="3896FDFC" w14:textId="77777777" w:rsidR="0069215A" w:rsidRPr="0069215A" w:rsidRDefault="0069215A" w:rsidP="0069215A">
            <w:pPr>
              <w:ind w:left="0"/>
            </w:pPr>
            <w:r w:rsidRPr="0069215A">
              <w:rPr>
                <w:b/>
                <w:bCs/>
              </w:rPr>
              <w:t>Impact:</w:t>
            </w:r>
          </w:p>
          <w:p w14:paraId="139A8FAE" w14:textId="77777777" w:rsidR="0069215A" w:rsidRPr="0069215A" w:rsidRDefault="0069215A" w:rsidP="0069215A">
            <w:pPr>
              <w:numPr>
                <w:ilvl w:val="0"/>
                <w:numId w:val="25"/>
              </w:numPr>
            </w:pPr>
            <w:r w:rsidRPr="0069215A">
              <w:rPr>
                <w:b/>
                <w:bCs/>
              </w:rPr>
              <w:t>Forest School &amp; Outdoor Learning</w:t>
            </w:r>
            <w:r w:rsidRPr="0069215A">
              <w:t>: Boosted creativity, physical health, and emotional wellbeing.</w:t>
            </w:r>
          </w:p>
          <w:p w14:paraId="2B86C59A" w14:textId="77777777" w:rsidR="0069215A" w:rsidRPr="0069215A" w:rsidRDefault="0069215A" w:rsidP="0069215A">
            <w:pPr>
              <w:numPr>
                <w:ilvl w:val="0"/>
                <w:numId w:val="25"/>
              </w:numPr>
            </w:pPr>
            <w:r w:rsidRPr="0069215A">
              <w:rPr>
                <w:b/>
                <w:bCs/>
              </w:rPr>
              <w:t>Residentials &amp; Clubs</w:t>
            </w:r>
            <w:r w:rsidRPr="0069215A">
              <w:t>: Broadened experiences and developed independence.</w:t>
            </w:r>
          </w:p>
          <w:p w14:paraId="6C57720B" w14:textId="77777777" w:rsidR="0069215A" w:rsidRPr="0069215A" w:rsidRDefault="0069215A" w:rsidP="0069215A">
            <w:pPr>
              <w:numPr>
                <w:ilvl w:val="0"/>
                <w:numId w:val="25"/>
              </w:numPr>
            </w:pPr>
            <w:r w:rsidRPr="0069215A">
              <w:rPr>
                <w:b/>
                <w:bCs/>
              </w:rPr>
              <w:t>Healthy Lifestyles</w:t>
            </w:r>
            <w:r w:rsidRPr="0069215A">
              <w:t>: New catering and awareness weeks have promoted better food choices.</w:t>
            </w:r>
          </w:p>
          <w:p w14:paraId="71BF0CAD" w14:textId="77777777" w:rsidR="0069215A" w:rsidRPr="0069215A" w:rsidRDefault="0069215A" w:rsidP="0069215A">
            <w:pPr>
              <w:numPr>
                <w:ilvl w:val="0"/>
                <w:numId w:val="25"/>
              </w:numPr>
            </w:pPr>
            <w:r w:rsidRPr="0069215A">
              <w:rPr>
                <w:b/>
                <w:bCs/>
              </w:rPr>
              <w:t>Careers Award Journey</w:t>
            </w:r>
            <w:r w:rsidRPr="0069215A">
              <w:t>: Strengthened CEIAG provision with national recognition in progress.</w:t>
            </w:r>
          </w:p>
          <w:p w14:paraId="49562C47" w14:textId="77777777" w:rsidR="0069215A" w:rsidRPr="0069215A" w:rsidRDefault="0069215A" w:rsidP="0069215A">
            <w:pPr>
              <w:ind w:left="0"/>
            </w:pPr>
          </w:p>
        </w:tc>
      </w:tr>
    </w:tbl>
    <w:p w14:paraId="44BF3735" w14:textId="77777777" w:rsidR="0069215A" w:rsidRDefault="0069215A" w:rsidP="003A4AB8">
      <w:pPr>
        <w:ind w:left="0"/>
      </w:pPr>
    </w:p>
    <w:sectPr w:rsidR="0069215A" w:rsidSect="004E6B6E">
      <w:headerReference w:type="default" r:id="rId13"/>
      <w:footerReference w:type="default" r:id="rId14"/>
      <w:headerReference w:type="first" r:id="rId15"/>
      <w:pgSz w:w="16838" w:h="11906" w:orient="landscape" w:code="9"/>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2E5E" w14:textId="77777777" w:rsidR="00607D33" w:rsidRDefault="00607D33">
      <w:r>
        <w:separator/>
      </w:r>
    </w:p>
    <w:p w14:paraId="49889940" w14:textId="77777777" w:rsidR="00607D33" w:rsidRDefault="00607D33"/>
  </w:endnote>
  <w:endnote w:type="continuationSeparator" w:id="0">
    <w:p w14:paraId="02AB581C" w14:textId="77777777" w:rsidR="00607D33" w:rsidRDefault="00607D33">
      <w:r>
        <w:continuationSeparator/>
      </w:r>
    </w:p>
    <w:p w14:paraId="025FDF13" w14:textId="77777777" w:rsidR="00607D33" w:rsidRDefault="00607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876395"/>
      <w:docPartObj>
        <w:docPartGallery w:val="Page Numbers (Bottom of Page)"/>
        <w:docPartUnique/>
      </w:docPartObj>
    </w:sdtPr>
    <w:sdtEndPr>
      <w:rPr>
        <w:noProof/>
      </w:rPr>
    </w:sdtEndPr>
    <w:sdtContent>
      <w:p w14:paraId="4FC9C7C8" w14:textId="28680031" w:rsidR="004E6B6E" w:rsidRDefault="004E6B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0D03F" w14:textId="77777777" w:rsidR="00FC58C2" w:rsidRDefault="00FC58C2">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1DDD" w14:textId="77777777" w:rsidR="00607D33" w:rsidRDefault="00607D33">
      <w:r>
        <w:separator/>
      </w:r>
    </w:p>
    <w:p w14:paraId="3F3D7BBB" w14:textId="77777777" w:rsidR="00607D33" w:rsidRDefault="00607D33"/>
  </w:footnote>
  <w:footnote w:type="continuationSeparator" w:id="0">
    <w:p w14:paraId="5885C6DF" w14:textId="77777777" w:rsidR="00607D33" w:rsidRDefault="00607D33">
      <w:r>
        <w:continuationSeparator/>
      </w:r>
    </w:p>
    <w:p w14:paraId="1F2B32A1" w14:textId="77777777" w:rsidR="00607D33" w:rsidRDefault="00607D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C81C" w14:textId="5BA5A56C" w:rsidR="00FC58C2" w:rsidRDefault="004E6B6E">
    <w:pPr>
      <w:pStyle w:val="Header"/>
    </w:pPr>
    <w:r>
      <w:rPr>
        <w:noProof/>
      </w:rPr>
      <w:drawing>
        <wp:inline distT="0" distB="0" distL="0" distR="0" wp14:anchorId="7CC7FB6B" wp14:editId="5778E2A0">
          <wp:extent cx="457200" cy="457200"/>
          <wp:effectExtent l="0" t="0" r="0" b="0"/>
          <wp:docPr id="562274197" name="Picture 1" descr="A blue circle with white text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74197" name="Picture 1" descr="A blue circle with white text and symbols&#10;&#10;Description automatically generated"/>
                  <pic:cNvPicPr/>
                </pic:nvPicPr>
                <pic:blipFill>
                  <a:blip r:embed="rId1"/>
                  <a:stretch>
                    <a:fillRect/>
                  </a:stretch>
                </pic:blipFill>
                <pic:spPr>
                  <a:xfrm>
                    <a:off x="0" y="0"/>
                    <a:ext cx="457200" cy="457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FC30" w14:textId="77777777" w:rsidR="00A94C93" w:rsidRDefault="00A638EC">
    <w:pPr>
      <w:pStyle w:val="Header"/>
    </w:pPr>
    <w:r>
      <w:rPr>
        <w:noProof/>
        <w:lang w:bidi="en-GB"/>
      </w:rPr>
      <mc:AlternateContent>
        <mc:Choice Requires="wpg">
          <w:drawing>
            <wp:anchor distT="0" distB="0" distL="114300" distR="114300" simplePos="0" relativeHeight="251659264" behindDoc="0" locked="1" layoutInCell="1" allowOverlap="1" wp14:anchorId="1546C7FD" wp14:editId="5772F8F2">
              <wp:simplePos x="0" y="0"/>
              <wp:positionH relativeFrom="page">
                <wp:posOffset>352425</wp:posOffset>
              </wp:positionH>
              <wp:positionV relativeFrom="page">
                <wp:posOffset>457200</wp:posOffset>
              </wp:positionV>
              <wp:extent cx="228600" cy="9144000"/>
              <wp:effectExtent l="0" t="0" r="3175" b="63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2" name="Rectangle 2"/>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CCCA3B7" id="Group 1" o:spid="_x0000_s1026" alt="&quot;&quot;" style="position:absolute;margin-left:27.75pt;margin-top:36pt;width:18pt;height:10in;z-index:251659264;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">
              <v:rect id="Rectangle 2"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" fillcolor="#2683c6 [3205]" stroked="f" strokeweight="1pt"/>
              <v:rect id="Rectangle 3"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1cade4 [3204]" stroked="f" strokeweight="1pt">
                <o:lock v:ext="edit" aspectratio="t"/>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50E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2AE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1C0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BE3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005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EC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7C45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0E0B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1676DA"/>
    <w:lvl w:ilvl="0">
      <w:start w:val="1"/>
      <w:numFmt w:val="decimal"/>
      <w:lvlText w:val="%1"/>
      <w:lvlJc w:val="left"/>
      <w:pPr>
        <w:ind w:left="360" w:hanging="360"/>
      </w:pPr>
      <w:rPr>
        <w:rFonts w:hint="default"/>
      </w:rPr>
    </w:lvl>
  </w:abstractNum>
  <w:abstractNum w:abstractNumId="9" w15:restartNumberingAfterBreak="0">
    <w:nsid w:val="FFFFFF89"/>
    <w:multiLevelType w:val="singleLevel"/>
    <w:tmpl w:val="B25A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B0A4A"/>
    <w:multiLevelType w:val="multilevel"/>
    <w:tmpl w:val="BFCEE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2228BF"/>
    <w:multiLevelType w:val="hybridMultilevel"/>
    <w:tmpl w:val="6DBA0D60"/>
    <w:lvl w:ilvl="0" w:tplc="8D6E41FA">
      <w:start w:val="2024"/>
      <w:numFmt w:val="bullet"/>
      <w:lvlText w:val=""/>
      <w:lvlJc w:val="left"/>
      <w:pPr>
        <w:ind w:left="1791" w:hanging="360"/>
      </w:pPr>
      <w:rPr>
        <w:rFonts w:ascii="Symbol" w:eastAsia="Roboto" w:hAnsi="Symbol" w:cs="Roboto"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2" w15:restartNumberingAfterBreak="0">
    <w:nsid w:val="073C27BE"/>
    <w:multiLevelType w:val="hybridMultilevel"/>
    <w:tmpl w:val="506C95E6"/>
    <w:lvl w:ilvl="0" w:tplc="D7929602">
      <w:numFmt w:val="bullet"/>
      <w:lvlText w:val="-"/>
      <w:lvlJc w:val="left"/>
      <w:pPr>
        <w:ind w:left="432" w:hanging="360"/>
      </w:pPr>
      <w:rPr>
        <w:rFonts w:ascii="Calibri" w:eastAsiaTheme="minorEastAsia" w:hAnsi="Calibri" w:cs="Calibri"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3" w15:restartNumberingAfterBreak="0">
    <w:nsid w:val="1A57279F"/>
    <w:multiLevelType w:val="multilevel"/>
    <w:tmpl w:val="7D26A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6D6D20"/>
    <w:multiLevelType w:val="hybridMultilevel"/>
    <w:tmpl w:val="207A72B4"/>
    <w:lvl w:ilvl="0" w:tplc="DC9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60F13"/>
    <w:multiLevelType w:val="hybridMultilevel"/>
    <w:tmpl w:val="D67C05E4"/>
    <w:lvl w:ilvl="0" w:tplc="A3EC265A">
      <w:start w:val="3"/>
      <w:numFmt w:val="bullet"/>
      <w:lvlText w:val=""/>
      <w:lvlJc w:val="left"/>
      <w:pPr>
        <w:ind w:left="720" w:hanging="360"/>
      </w:pPr>
      <w:rPr>
        <w:rFonts w:ascii="Symbol" w:eastAsiaTheme="minorEastAsia" w:hAnsi="Symbol"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D487A"/>
    <w:multiLevelType w:val="hybridMultilevel"/>
    <w:tmpl w:val="A3B4B1AC"/>
    <w:lvl w:ilvl="0" w:tplc="115420F4">
      <w:start w:val="2024"/>
      <w:numFmt w:val="bullet"/>
      <w:lvlText w:val=""/>
      <w:lvlJc w:val="left"/>
      <w:pPr>
        <w:ind w:left="432" w:hanging="360"/>
      </w:pPr>
      <w:rPr>
        <w:rFonts w:ascii="Symbol" w:eastAsia="Roboto" w:hAnsi="Symbol" w:cs="Roboto" w:hint="default"/>
        <w:b w:val="0"/>
        <w:color w:val="auto"/>
        <w:sz w:val="22"/>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7" w15:restartNumberingAfterBreak="0">
    <w:nsid w:val="4D0B5866"/>
    <w:multiLevelType w:val="hybridMultilevel"/>
    <w:tmpl w:val="C5AABE66"/>
    <w:lvl w:ilvl="0" w:tplc="35CC4E7E">
      <w:start w:val="6"/>
      <w:numFmt w:val="bullet"/>
      <w:lvlText w:val=""/>
      <w:lvlJc w:val="left"/>
      <w:pPr>
        <w:ind w:left="720" w:hanging="360"/>
      </w:pPr>
      <w:rPr>
        <w:rFonts w:ascii="Symbol" w:eastAsia="Roboto"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93888"/>
    <w:multiLevelType w:val="hybridMultilevel"/>
    <w:tmpl w:val="E0525368"/>
    <w:lvl w:ilvl="0" w:tplc="0EB45C24">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FB92454"/>
    <w:multiLevelType w:val="hybridMultilevel"/>
    <w:tmpl w:val="47247DE0"/>
    <w:lvl w:ilvl="0" w:tplc="41EECF7C">
      <w:start w:val="2024"/>
      <w:numFmt w:val="bullet"/>
      <w:lvlText w:val=""/>
      <w:lvlJc w:val="left"/>
      <w:pPr>
        <w:ind w:left="360" w:hanging="360"/>
      </w:pPr>
      <w:rPr>
        <w:rFonts w:ascii="Symbol" w:eastAsia="Roboto" w:hAnsi="Symbol" w:cs="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C544E0"/>
    <w:multiLevelType w:val="multilevel"/>
    <w:tmpl w:val="257684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F35BE1"/>
    <w:multiLevelType w:val="hybridMultilevel"/>
    <w:tmpl w:val="F8CA021E"/>
    <w:lvl w:ilvl="0" w:tplc="10447BC6">
      <w:start w:val="2024"/>
      <w:numFmt w:val="bullet"/>
      <w:lvlText w:val=""/>
      <w:lvlJc w:val="left"/>
      <w:pPr>
        <w:ind w:left="1080" w:hanging="360"/>
      </w:pPr>
      <w:rPr>
        <w:rFonts w:ascii="Symbol" w:eastAsia="Roboto" w:hAnsi="Symbol" w:cs="Roboto" w:hint="default"/>
        <w:color w:val="FFFFF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BDF25DD"/>
    <w:multiLevelType w:val="multilevel"/>
    <w:tmpl w:val="9690A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EC5194"/>
    <w:multiLevelType w:val="hybridMultilevel"/>
    <w:tmpl w:val="EE5260C4"/>
    <w:lvl w:ilvl="0" w:tplc="3BF0DC0A">
      <w:start w:val="6"/>
      <w:numFmt w:val="bullet"/>
      <w:lvlText w:val=""/>
      <w:lvlJc w:val="left"/>
      <w:pPr>
        <w:ind w:left="720" w:hanging="360"/>
      </w:pPr>
      <w:rPr>
        <w:rFonts w:ascii="Symbol" w:eastAsia="Roboto" w:hAnsi="Symbol" w:cs="Roboto"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8977402">
    <w:abstractNumId w:val="9"/>
  </w:num>
  <w:num w:numId="2" w16cid:durableId="828516542">
    <w:abstractNumId w:val="14"/>
  </w:num>
  <w:num w:numId="3" w16cid:durableId="558711570">
    <w:abstractNumId w:val="8"/>
  </w:num>
  <w:num w:numId="4" w16cid:durableId="1689216353">
    <w:abstractNumId w:val="8"/>
  </w:num>
  <w:num w:numId="5" w16cid:durableId="639456021">
    <w:abstractNumId w:val="18"/>
  </w:num>
  <w:num w:numId="6" w16cid:durableId="681317030">
    <w:abstractNumId w:val="7"/>
  </w:num>
  <w:num w:numId="7" w16cid:durableId="1957366594">
    <w:abstractNumId w:val="6"/>
  </w:num>
  <w:num w:numId="8" w16cid:durableId="9459128">
    <w:abstractNumId w:val="5"/>
  </w:num>
  <w:num w:numId="9" w16cid:durableId="1256328746">
    <w:abstractNumId w:val="4"/>
  </w:num>
  <w:num w:numId="10" w16cid:durableId="2143888584">
    <w:abstractNumId w:val="3"/>
  </w:num>
  <w:num w:numId="11" w16cid:durableId="1811482064">
    <w:abstractNumId w:val="2"/>
  </w:num>
  <w:num w:numId="12" w16cid:durableId="1444878471">
    <w:abstractNumId w:val="1"/>
  </w:num>
  <w:num w:numId="13" w16cid:durableId="1696887009">
    <w:abstractNumId w:val="0"/>
  </w:num>
  <w:num w:numId="14" w16cid:durableId="1609317693">
    <w:abstractNumId w:val="21"/>
  </w:num>
  <w:num w:numId="15" w16cid:durableId="1313490263">
    <w:abstractNumId w:val="15"/>
  </w:num>
  <w:num w:numId="16" w16cid:durableId="236323939">
    <w:abstractNumId w:val="16"/>
  </w:num>
  <w:num w:numId="17" w16cid:durableId="1039355636">
    <w:abstractNumId w:val="19"/>
  </w:num>
  <w:num w:numId="18" w16cid:durableId="2042126604">
    <w:abstractNumId w:val="11"/>
  </w:num>
  <w:num w:numId="19" w16cid:durableId="194657114">
    <w:abstractNumId w:val="17"/>
  </w:num>
  <w:num w:numId="20" w16cid:durableId="1792630900">
    <w:abstractNumId w:val="23"/>
  </w:num>
  <w:num w:numId="21" w16cid:durableId="665278992">
    <w:abstractNumId w:val="12"/>
  </w:num>
  <w:num w:numId="22" w16cid:durableId="225576074">
    <w:abstractNumId w:val="13"/>
    <w:lvlOverride w:ilvl="0"/>
    <w:lvlOverride w:ilvl="1"/>
    <w:lvlOverride w:ilvl="2"/>
    <w:lvlOverride w:ilvl="3"/>
    <w:lvlOverride w:ilvl="4"/>
    <w:lvlOverride w:ilvl="5"/>
    <w:lvlOverride w:ilvl="6"/>
    <w:lvlOverride w:ilvl="7"/>
    <w:lvlOverride w:ilvl="8"/>
  </w:num>
  <w:num w:numId="23" w16cid:durableId="100102652">
    <w:abstractNumId w:val="20"/>
    <w:lvlOverride w:ilvl="0"/>
    <w:lvlOverride w:ilvl="1"/>
    <w:lvlOverride w:ilvl="2"/>
    <w:lvlOverride w:ilvl="3"/>
    <w:lvlOverride w:ilvl="4"/>
    <w:lvlOverride w:ilvl="5"/>
    <w:lvlOverride w:ilvl="6"/>
    <w:lvlOverride w:ilvl="7"/>
    <w:lvlOverride w:ilvl="8"/>
  </w:num>
  <w:num w:numId="24" w16cid:durableId="694305078">
    <w:abstractNumId w:val="10"/>
    <w:lvlOverride w:ilvl="0"/>
    <w:lvlOverride w:ilvl="1"/>
    <w:lvlOverride w:ilvl="2"/>
    <w:lvlOverride w:ilvl="3"/>
    <w:lvlOverride w:ilvl="4"/>
    <w:lvlOverride w:ilvl="5"/>
    <w:lvlOverride w:ilvl="6"/>
    <w:lvlOverride w:ilvl="7"/>
    <w:lvlOverride w:ilvl="8"/>
  </w:num>
  <w:num w:numId="25" w16cid:durableId="143857930">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6E"/>
    <w:rsid w:val="00014337"/>
    <w:rsid w:val="000202CF"/>
    <w:rsid w:val="00021184"/>
    <w:rsid w:val="00022E0F"/>
    <w:rsid w:val="00022F0F"/>
    <w:rsid w:val="00023DD7"/>
    <w:rsid w:val="00023E3A"/>
    <w:rsid w:val="00024CC7"/>
    <w:rsid w:val="00027FAD"/>
    <w:rsid w:val="0003131D"/>
    <w:rsid w:val="0003295E"/>
    <w:rsid w:val="00032FFC"/>
    <w:rsid w:val="00037314"/>
    <w:rsid w:val="00037A5B"/>
    <w:rsid w:val="00042612"/>
    <w:rsid w:val="00046D50"/>
    <w:rsid w:val="00047F0A"/>
    <w:rsid w:val="00055A30"/>
    <w:rsid w:val="0007199D"/>
    <w:rsid w:val="000733E9"/>
    <w:rsid w:val="000833C7"/>
    <w:rsid w:val="0008458F"/>
    <w:rsid w:val="00093795"/>
    <w:rsid w:val="00095757"/>
    <w:rsid w:val="000A5C0E"/>
    <w:rsid w:val="000A6F51"/>
    <w:rsid w:val="000B03FF"/>
    <w:rsid w:val="000B0DD9"/>
    <w:rsid w:val="000B0FEF"/>
    <w:rsid w:val="000B1907"/>
    <w:rsid w:val="000C01E9"/>
    <w:rsid w:val="000C1BED"/>
    <w:rsid w:val="000C2552"/>
    <w:rsid w:val="000C363A"/>
    <w:rsid w:val="000D135D"/>
    <w:rsid w:val="000D282C"/>
    <w:rsid w:val="000D5CC3"/>
    <w:rsid w:val="000F6022"/>
    <w:rsid w:val="001005F8"/>
    <w:rsid w:val="0010167E"/>
    <w:rsid w:val="00114D0D"/>
    <w:rsid w:val="00122259"/>
    <w:rsid w:val="001300D2"/>
    <w:rsid w:val="00132CD8"/>
    <w:rsid w:val="00137290"/>
    <w:rsid w:val="00142078"/>
    <w:rsid w:val="00142112"/>
    <w:rsid w:val="00143167"/>
    <w:rsid w:val="00146288"/>
    <w:rsid w:val="001517BC"/>
    <w:rsid w:val="00153470"/>
    <w:rsid w:val="001542A9"/>
    <w:rsid w:val="001569A8"/>
    <w:rsid w:val="001635CD"/>
    <w:rsid w:val="00165BA7"/>
    <w:rsid w:val="00166287"/>
    <w:rsid w:val="00166358"/>
    <w:rsid w:val="001758A7"/>
    <w:rsid w:val="001758B4"/>
    <w:rsid w:val="0018660C"/>
    <w:rsid w:val="001912B2"/>
    <w:rsid w:val="001A30EF"/>
    <w:rsid w:val="001A4DCD"/>
    <w:rsid w:val="001A6CB7"/>
    <w:rsid w:val="001A77E4"/>
    <w:rsid w:val="001B6490"/>
    <w:rsid w:val="001B6ED4"/>
    <w:rsid w:val="001C141D"/>
    <w:rsid w:val="001C23F9"/>
    <w:rsid w:val="001C54ED"/>
    <w:rsid w:val="001D19C7"/>
    <w:rsid w:val="001D5F41"/>
    <w:rsid w:val="001E7018"/>
    <w:rsid w:val="001E7FBD"/>
    <w:rsid w:val="001F140A"/>
    <w:rsid w:val="001F2E98"/>
    <w:rsid w:val="001F4811"/>
    <w:rsid w:val="00203561"/>
    <w:rsid w:val="00203B60"/>
    <w:rsid w:val="002061F8"/>
    <w:rsid w:val="00212D14"/>
    <w:rsid w:val="00216F25"/>
    <w:rsid w:val="00217172"/>
    <w:rsid w:val="002243B8"/>
    <w:rsid w:val="00226E45"/>
    <w:rsid w:val="002315AB"/>
    <w:rsid w:val="002350DF"/>
    <w:rsid w:val="00237929"/>
    <w:rsid w:val="00240664"/>
    <w:rsid w:val="002408E6"/>
    <w:rsid w:val="00246398"/>
    <w:rsid w:val="00252492"/>
    <w:rsid w:val="00260053"/>
    <w:rsid w:val="00273E26"/>
    <w:rsid w:val="002742A1"/>
    <w:rsid w:val="0027494D"/>
    <w:rsid w:val="00285323"/>
    <w:rsid w:val="00290347"/>
    <w:rsid w:val="00291569"/>
    <w:rsid w:val="002A0044"/>
    <w:rsid w:val="002A208B"/>
    <w:rsid w:val="002A3F3A"/>
    <w:rsid w:val="002A75CC"/>
    <w:rsid w:val="002B188A"/>
    <w:rsid w:val="002B414A"/>
    <w:rsid w:val="002B64D1"/>
    <w:rsid w:val="002C694F"/>
    <w:rsid w:val="002D3B7E"/>
    <w:rsid w:val="002D55DC"/>
    <w:rsid w:val="002E6A23"/>
    <w:rsid w:val="002F4BD2"/>
    <w:rsid w:val="003053A3"/>
    <w:rsid w:val="00311835"/>
    <w:rsid w:val="00313DEE"/>
    <w:rsid w:val="00315829"/>
    <w:rsid w:val="00315C32"/>
    <w:rsid w:val="003263E9"/>
    <w:rsid w:val="00326841"/>
    <w:rsid w:val="003307EF"/>
    <w:rsid w:val="00332D78"/>
    <w:rsid w:val="00342886"/>
    <w:rsid w:val="00344123"/>
    <w:rsid w:val="00345258"/>
    <w:rsid w:val="00352DB8"/>
    <w:rsid w:val="003576CE"/>
    <w:rsid w:val="00366682"/>
    <w:rsid w:val="00370516"/>
    <w:rsid w:val="00375F02"/>
    <w:rsid w:val="00383845"/>
    <w:rsid w:val="0038561E"/>
    <w:rsid w:val="003A23FA"/>
    <w:rsid w:val="003A3F36"/>
    <w:rsid w:val="003A445F"/>
    <w:rsid w:val="003A4AB8"/>
    <w:rsid w:val="003A4FE1"/>
    <w:rsid w:val="003B55EA"/>
    <w:rsid w:val="003B714D"/>
    <w:rsid w:val="003C0707"/>
    <w:rsid w:val="003C0801"/>
    <w:rsid w:val="003C1920"/>
    <w:rsid w:val="003C40BA"/>
    <w:rsid w:val="003D30B0"/>
    <w:rsid w:val="003D3C68"/>
    <w:rsid w:val="003E7C48"/>
    <w:rsid w:val="003F66FA"/>
    <w:rsid w:val="0040692C"/>
    <w:rsid w:val="00407E3A"/>
    <w:rsid w:val="00412161"/>
    <w:rsid w:val="00416442"/>
    <w:rsid w:val="00416E70"/>
    <w:rsid w:val="004224CB"/>
    <w:rsid w:val="004264AE"/>
    <w:rsid w:val="00426C87"/>
    <w:rsid w:val="00436072"/>
    <w:rsid w:val="004444A7"/>
    <w:rsid w:val="00445A97"/>
    <w:rsid w:val="004539D9"/>
    <w:rsid w:val="004559E5"/>
    <w:rsid w:val="00457284"/>
    <w:rsid w:val="004666A6"/>
    <w:rsid w:val="004722EB"/>
    <w:rsid w:val="0047265A"/>
    <w:rsid w:val="00472F76"/>
    <w:rsid w:val="0047303A"/>
    <w:rsid w:val="00473DB6"/>
    <w:rsid w:val="00474746"/>
    <w:rsid w:val="00477461"/>
    <w:rsid w:val="00477762"/>
    <w:rsid w:val="00477E86"/>
    <w:rsid w:val="0048669D"/>
    <w:rsid w:val="00492917"/>
    <w:rsid w:val="00494E57"/>
    <w:rsid w:val="004A0A60"/>
    <w:rsid w:val="004A0E02"/>
    <w:rsid w:val="004A3817"/>
    <w:rsid w:val="004A3BD5"/>
    <w:rsid w:val="004A4590"/>
    <w:rsid w:val="004A792B"/>
    <w:rsid w:val="004B0063"/>
    <w:rsid w:val="004B1EEF"/>
    <w:rsid w:val="004D5282"/>
    <w:rsid w:val="004D7E6C"/>
    <w:rsid w:val="004E2AFA"/>
    <w:rsid w:val="004E2DAC"/>
    <w:rsid w:val="004E3C7D"/>
    <w:rsid w:val="004E407F"/>
    <w:rsid w:val="004E6B6E"/>
    <w:rsid w:val="004F0E9B"/>
    <w:rsid w:val="004F4119"/>
    <w:rsid w:val="005033F4"/>
    <w:rsid w:val="0050352B"/>
    <w:rsid w:val="00512743"/>
    <w:rsid w:val="00521F99"/>
    <w:rsid w:val="00532EA8"/>
    <w:rsid w:val="0054705F"/>
    <w:rsid w:val="00547E56"/>
    <w:rsid w:val="005610C8"/>
    <w:rsid w:val="00562FB8"/>
    <w:rsid w:val="005664DB"/>
    <w:rsid w:val="00574B3A"/>
    <w:rsid w:val="00580C59"/>
    <w:rsid w:val="00585DEF"/>
    <w:rsid w:val="00590D89"/>
    <w:rsid w:val="00592599"/>
    <w:rsid w:val="005A54FA"/>
    <w:rsid w:val="005A7448"/>
    <w:rsid w:val="005B0867"/>
    <w:rsid w:val="005B2EAF"/>
    <w:rsid w:val="005B3755"/>
    <w:rsid w:val="005B73D3"/>
    <w:rsid w:val="005C3B5F"/>
    <w:rsid w:val="005C454C"/>
    <w:rsid w:val="005D3333"/>
    <w:rsid w:val="005D48B9"/>
    <w:rsid w:val="005D571F"/>
    <w:rsid w:val="005D6D04"/>
    <w:rsid w:val="005E16AA"/>
    <w:rsid w:val="005E179C"/>
    <w:rsid w:val="005E422F"/>
    <w:rsid w:val="005E4CE3"/>
    <w:rsid w:val="005E5E45"/>
    <w:rsid w:val="005F188A"/>
    <w:rsid w:val="005F3135"/>
    <w:rsid w:val="005F44BC"/>
    <w:rsid w:val="005F4F4F"/>
    <w:rsid w:val="005F53EE"/>
    <w:rsid w:val="005F6AD3"/>
    <w:rsid w:val="006003DC"/>
    <w:rsid w:val="00604192"/>
    <w:rsid w:val="00607D33"/>
    <w:rsid w:val="006104C4"/>
    <w:rsid w:val="006152AA"/>
    <w:rsid w:val="00625A4B"/>
    <w:rsid w:val="00627FB6"/>
    <w:rsid w:val="00630F00"/>
    <w:rsid w:val="00645732"/>
    <w:rsid w:val="00645E36"/>
    <w:rsid w:val="00646A3A"/>
    <w:rsid w:val="00650406"/>
    <w:rsid w:val="00664CD5"/>
    <w:rsid w:val="006733A9"/>
    <w:rsid w:val="00675BEA"/>
    <w:rsid w:val="00680789"/>
    <w:rsid w:val="00684858"/>
    <w:rsid w:val="00691D19"/>
    <w:rsid w:val="0069215A"/>
    <w:rsid w:val="006961C2"/>
    <w:rsid w:val="006A24A8"/>
    <w:rsid w:val="006A360E"/>
    <w:rsid w:val="006B0AB8"/>
    <w:rsid w:val="006B1A64"/>
    <w:rsid w:val="006B3395"/>
    <w:rsid w:val="006B4785"/>
    <w:rsid w:val="006C1297"/>
    <w:rsid w:val="006C1F61"/>
    <w:rsid w:val="006C548A"/>
    <w:rsid w:val="006E2861"/>
    <w:rsid w:val="006E498E"/>
    <w:rsid w:val="006E5B37"/>
    <w:rsid w:val="006E67C4"/>
    <w:rsid w:val="006F2718"/>
    <w:rsid w:val="006F3C86"/>
    <w:rsid w:val="0070106E"/>
    <w:rsid w:val="007157E1"/>
    <w:rsid w:val="00730B40"/>
    <w:rsid w:val="00731EF7"/>
    <w:rsid w:val="00735914"/>
    <w:rsid w:val="007417B3"/>
    <w:rsid w:val="0074253D"/>
    <w:rsid w:val="00742A4A"/>
    <w:rsid w:val="00744A7C"/>
    <w:rsid w:val="0074537C"/>
    <w:rsid w:val="0074587F"/>
    <w:rsid w:val="00747AFB"/>
    <w:rsid w:val="00750BAE"/>
    <w:rsid w:val="0075471C"/>
    <w:rsid w:val="0076038A"/>
    <w:rsid w:val="00763EF7"/>
    <w:rsid w:val="00765852"/>
    <w:rsid w:val="007664A2"/>
    <w:rsid w:val="00770499"/>
    <w:rsid w:val="00780EBE"/>
    <w:rsid w:val="007857B8"/>
    <w:rsid w:val="00785D7D"/>
    <w:rsid w:val="00785F56"/>
    <w:rsid w:val="00795CE7"/>
    <w:rsid w:val="007A36AD"/>
    <w:rsid w:val="007B0380"/>
    <w:rsid w:val="007B142D"/>
    <w:rsid w:val="007B2979"/>
    <w:rsid w:val="007C0850"/>
    <w:rsid w:val="007D1788"/>
    <w:rsid w:val="007D181E"/>
    <w:rsid w:val="007D4D87"/>
    <w:rsid w:val="007D770B"/>
    <w:rsid w:val="007E4D45"/>
    <w:rsid w:val="007F4B9C"/>
    <w:rsid w:val="007F632A"/>
    <w:rsid w:val="007F6D58"/>
    <w:rsid w:val="007F7198"/>
    <w:rsid w:val="00801348"/>
    <w:rsid w:val="008045AF"/>
    <w:rsid w:val="00806BE5"/>
    <w:rsid w:val="00807EE4"/>
    <w:rsid w:val="0081129E"/>
    <w:rsid w:val="00813B03"/>
    <w:rsid w:val="00817FFB"/>
    <w:rsid w:val="00822D98"/>
    <w:rsid w:val="008243A9"/>
    <w:rsid w:val="00825B8B"/>
    <w:rsid w:val="008269B4"/>
    <w:rsid w:val="00826D37"/>
    <w:rsid w:val="00830019"/>
    <w:rsid w:val="00831FF6"/>
    <w:rsid w:val="008343A0"/>
    <w:rsid w:val="008400AB"/>
    <w:rsid w:val="008539CA"/>
    <w:rsid w:val="008550A2"/>
    <w:rsid w:val="0085567B"/>
    <w:rsid w:val="00864655"/>
    <w:rsid w:val="00865A56"/>
    <w:rsid w:val="00866071"/>
    <w:rsid w:val="00871879"/>
    <w:rsid w:val="00871EC4"/>
    <w:rsid w:val="00875749"/>
    <w:rsid w:val="008801E5"/>
    <w:rsid w:val="008A22DB"/>
    <w:rsid w:val="008A2883"/>
    <w:rsid w:val="008A43CD"/>
    <w:rsid w:val="008A5AF5"/>
    <w:rsid w:val="008B17B5"/>
    <w:rsid w:val="008B1F45"/>
    <w:rsid w:val="008B484E"/>
    <w:rsid w:val="008C56C4"/>
    <w:rsid w:val="008D2812"/>
    <w:rsid w:val="008D4C5D"/>
    <w:rsid w:val="008E5C00"/>
    <w:rsid w:val="00901D66"/>
    <w:rsid w:val="0090428B"/>
    <w:rsid w:val="009107D2"/>
    <w:rsid w:val="00910B2A"/>
    <w:rsid w:val="009143A8"/>
    <w:rsid w:val="009163F0"/>
    <w:rsid w:val="00922E55"/>
    <w:rsid w:val="0092534A"/>
    <w:rsid w:val="00925B22"/>
    <w:rsid w:val="0092734F"/>
    <w:rsid w:val="00940D65"/>
    <w:rsid w:val="00954B78"/>
    <w:rsid w:val="00962AA7"/>
    <w:rsid w:val="00962FBF"/>
    <w:rsid w:val="00964446"/>
    <w:rsid w:val="00967FED"/>
    <w:rsid w:val="00985C5A"/>
    <w:rsid w:val="009922E3"/>
    <w:rsid w:val="009A2269"/>
    <w:rsid w:val="009A3A1E"/>
    <w:rsid w:val="009A4C8A"/>
    <w:rsid w:val="009B6DC4"/>
    <w:rsid w:val="009C408A"/>
    <w:rsid w:val="009D4CDE"/>
    <w:rsid w:val="009D5D2E"/>
    <w:rsid w:val="009E1650"/>
    <w:rsid w:val="009E5CAE"/>
    <w:rsid w:val="009F0DB4"/>
    <w:rsid w:val="009F4517"/>
    <w:rsid w:val="00A04016"/>
    <w:rsid w:val="00A06704"/>
    <w:rsid w:val="00A216A8"/>
    <w:rsid w:val="00A252AB"/>
    <w:rsid w:val="00A269C7"/>
    <w:rsid w:val="00A330C6"/>
    <w:rsid w:val="00A4194A"/>
    <w:rsid w:val="00A41AA5"/>
    <w:rsid w:val="00A41F5C"/>
    <w:rsid w:val="00A43431"/>
    <w:rsid w:val="00A439EA"/>
    <w:rsid w:val="00A52E1B"/>
    <w:rsid w:val="00A6250D"/>
    <w:rsid w:val="00A638EC"/>
    <w:rsid w:val="00A63A75"/>
    <w:rsid w:val="00A7117D"/>
    <w:rsid w:val="00A728D7"/>
    <w:rsid w:val="00A7625F"/>
    <w:rsid w:val="00A917A5"/>
    <w:rsid w:val="00A94C93"/>
    <w:rsid w:val="00AA133F"/>
    <w:rsid w:val="00AA1B8B"/>
    <w:rsid w:val="00AA5417"/>
    <w:rsid w:val="00AB7FE6"/>
    <w:rsid w:val="00AC574B"/>
    <w:rsid w:val="00AD446C"/>
    <w:rsid w:val="00AD7FD4"/>
    <w:rsid w:val="00AE2918"/>
    <w:rsid w:val="00AE35CC"/>
    <w:rsid w:val="00AF484D"/>
    <w:rsid w:val="00B0563A"/>
    <w:rsid w:val="00B067D8"/>
    <w:rsid w:val="00B25018"/>
    <w:rsid w:val="00B25D36"/>
    <w:rsid w:val="00B309E7"/>
    <w:rsid w:val="00B33B17"/>
    <w:rsid w:val="00B55064"/>
    <w:rsid w:val="00B577F4"/>
    <w:rsid w:val="00B62E85"/>
    <w:rsid w:val="00B66C56"/>
    <w:rsid w:val="00B67F1B"/>
    <w:rsid w:val="00B701DD"/>
    <w:rsid w:val="00B70900"/>
    <w:rsid w:val="00B7270C"/>
    <w:rsid w:val="00B76AE0"/>
    <w:rsid w:val="00B81F77"/>
    <w:rsid w:val="00B828C6"/>
    <w:rsid w:val="00B85904"/>
    <w:rsid w:val="00B86BDD"/>
    <w:rsid w:val="00B93A72"/>
    <w:rsid w:val="00B93EF7"/>
    <w:rsid w:val="00BA3688"/>
    <w:rsid w:val="00BA55C7"/>
    <w:rsid w:val="00BA56E2"/>
    <w:rsid w:val="00BA70D1"/>
    <w:rsid w:val="00BA71B2"/>
    <w:rsid w:val="00BB2EF6"/>
    <w:rsid w:val="00BB314C"/>
    <w:rsid w:val="00BB4EDD"/>
    <w:rsid w:val="00BB5E5B"/>
    <w:rsid w:val="00BB68ED"/>
    <w:rsid w:val="00BB6D7C"/>
    <w:rsid w:val="00BC1357"/>
    <w:rsid w:val="00BC2A57"/>
    <w:rsid w:val="00BC44C7"/>
    <w:rsid w:val="00BD01CF"/>
    <w:rsid w:val="00BD2D67"/>
    <w:rsid w:val="00BD440A"/>
    <w:rsid w:val="00BD69EF"/>
    <w:rsid w:val="00BE0195"/>
    <w:rsid w:val="00BE2126"/>
    <w:rsid w:val="00BE2784"/>
    <w:rsid w:val="00BF4EC3"/>
    <w:rsid w:val="00BF54B7"/>
    <w:rsid w:val="00BF76B4"/>
    <w:rsid w:val="00C01083"/>
    <w:rsid w:val="00C0754D"/>
    <w:rsid w:val="00C11859"/>
    <w:rsid w:val="00C167C9"/>
    <w:rsid w:val="00C2618E"/>
    <w:rsid w:val="00C30BCB"/>
    <w:rsid w:val="00C4421F"/>
    <w:rsid w:val="00C455C5"/>
    <w:rsid w:val="00C50D91"/>
    <w:rsid w:val="00C541EE"/>
    <w:rsid w:val="00C550D5"/>
    <w:rsid w:val="00C55B96"/>
    <w:rsid w:val="00C57823"/>
    <w:rsid w:val="00C732CE"/>
    <w:rsid w:val="00C75BE1"/>
    <w:rsid w:val="00C81C51"/>
    <w:rsid w:val="00C84140"/>
    <w:rsid w:val="00C93E96"/>
    <w:rsid w:val="00C959DE"/>
    <w:rsid w:val="00C978AB"/>
    <w:rsid w:val="00CA0A39"/>
    <w:rsid w:val="00CA368B"/>
    <w:rsid w:val="00CA4107"/>
    <w:rsid w:val="00CA5363"/>
    <w:rsid w:val="00CB5448"/>
    <w:rsid w:val="00CB76F9"/>
    <w:rsid w:val="00CC41FA"/>
    <w:rsid w:val="00CC66F8"/>
    <w:rsid w:val="00CD21D3"/>
    <w:rsid w:val="00CD678A"/>
    <w:rsid w:val="00CE43B3"/>
    <w:rsid w:val="00CF4DF8"/>
    <w:rsid w:val="00D10C09"/>
    <w:rsid w:val="00D120A0"/>
    <w:rsid w:val="00D12169"/>
    <w:rsid w:val="00D124D9"/>
    <w:rsid w:val="00D138E1"/>
    <w:rsid w:val="00D2019A"/>
    <w:rsid w:val="00D2168F"/>
    <w:rsid w:val="00D2485C"/>
    <w:rsid w:val="00D2672F"/>
    <w:rsid w:val="00D5350B"/>
    <w:rsid w:val="00D63196"/>
    <w:rsid w:val="00D64B4C"/>
    <w:rsid w:val="00D65251"/>
    <w:rsid w:val="00D7566A"/>
    <w:rsid w:val="00D76BC7"/>
    <w:rsid w:val="00D85C53"/>
    <w:rsid w:val="00D86942"/>
    <w:rsid w:val="00D9589B"/>
    <w:rsid w:val="00D96DEE"/>
    <w:rsid w:val="00D97C1C"/>
    <w:rsid w:val="00DA0161"/>
    <w:rsid w:val="00DA2E80"/>
    <w:rsid w:val="00DA6F2F"/>
    <w:rsid w:val="00DB0459"/>
    <w:rsid w:val="00DB3FCC"/>
    <w:rsid w:val="00DB4168"/>
    <w:rsid w:val="00DB5216"/>
    <w:rsid w:val="00DB5256"/>
    <w:rsid w:val="00DB6708"/>
    <w:rsid w:val="00DC3E82"/>
    <w:rsid w:val="00DC41BC"/>
    <w:rsid w:val="00DC4F79"/>
    <w:rsid w:val="00DD0F73"/>
    <w:rsid w:val="00DD4FAB"/>
    <w:rsid w:val="00DE0DEB"/>
    <w:rsid w:val="00E03191"/>
    <w:rsid w:val="00E03254"/>
    <w:rsid w:val="00E20492"/>
    <w:rsid w:val="00E20F0A"/>
    <w:rsid w:val="00E30440"/>
    <w:rsid w:val="00E346F2"/>
    <w:rsid w:val="00E40213"/>
    <w:rsid w:val="00E40FB7"/>
    <w:rsid w:val="00E4218A"/>
    <w:rsid w:val="00E46083"/>
    <w:rsid w:val="00E54D63"/>
    <w:rsid w:val="00E74225"/>
    <w:rsid w:val="00E7470E"/>
    <w:rsid w:val="00E74E4B"/>
    <w:rsid w:val="00E77D9D"/>
    <w:rsid w:val="00E82F00"/>
    <w:rsid w:val="00E83383"/>
    <w:rsid w:val="00E84AAC"/>
    <w:rsid w:val="00E8511E"/>
    <w:rsid w:val="00E92BB4"/>
    <w:rsid w:val="00E95C82"/>
    <w:rsid w:val="00EA2414"/>
    <w:rsid w:val="00EA723B"/>
    <w:rsid w:val="00EB338C"/>
    <w:rsid w:val="00EB54B3"/>
    <w:rsid w:val="00EE57C3"/>
    <w:rsid w:val="00EF01AF"/>
    <w:rsid w:val="00F04CA3"/>
    <w:rsid w:val="00F05FD0"/>
    <w:rsid w:val="00F07827"/>
    <w:rsid w:val="00F1599F"/>
    <w:rsid w:val="00F4480A"/>
    <w:rsid w:val="00F53514"/>
    <w:rsid w:val="00F6109C"/>
    <w:rsid w:val="00F64BCE"/>
    <w:rsid w:val="00F65FC8"/>
    <w:rsid w:val="00F66210"/>
    <w:rsid w:val="00F679AE"/>
    <w:rsid w:val="00F710AA"/>
    <w:rsid w:val="00F7213A"/>
    <w:rsid w:val="00F75D28"/>
    <w:rsid w:val="00F768A3"/>
    <w:rsid w:val="00F84A0E"/>
    <w:rsid w:val="00F9069F"/>
    <w:rsid w:val="00F91A91"/>
    <w:rsid w:val="00F9764A"/>
    <w:rsid w:val="00FA1DDD"/>
    <w:rsid w:val="00FA47B8"/>
    <w:rsid w:val="00FA6E26"/>
    <w:rsid w:val="00FB1493"/>
    <w:rsid w:val="00FB430A"/>
    <w:rsid w:val="00FC3528"/>
    <w:rsid w:val="00FC428A"/>
    <w:rsid w:val="00FC5532"/>
    <w:rsid w:val="00FC58C2"/>
    <w:rsid w:val="00FC7F24"/>
    <w:rsid w:val="00FD27F9"/>
    <w:rsid w:val="00FD2C50"/>
    <w:rsid w:val="00FE07E5"/>
    <w:rsid w:val="00FE2372"/>
    <w:rsid w:val="00FE63CD"/>
    <w:rsid w:val="00FE7E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735A7E"/>
  <w15:chartTrackingRefBased/>
  <w15:docId w15:val="{10502265-FCA8-4C18-8DA1-E929A226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2"/>
        <w:sz w:val="22"/>
        <w:szCs w:val="22"/>
        <w:lang w:val="en-GB"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AF"/>
    <w:pPr>
      <w:spacing w:before="120" w:after="0" w:line="240" w:lineRule="auto"/>
      <w:ind w:left="72" w:right="72"/>
    </w:pPr>
  </w:style>
  <w:style w:type="paragraph" w:styleId="Heading1">
    <w:name w:val="heading 1"/>
    <w:basedOn w:val="Normal"/>
    <w:next w:val="Normal"/>
    <w:link w:val="Heading1Char"/>
    <w:uiPriority w:val="1"/>
    <w:qFormat/>
    <w:rsid w:val="005A54FA"/>
    <w:pPr>
      <w:keepNext/>
      <w:keepLines/>
      <w:pageBreakBefore/>
      <w:spacing w:after="40"/>
      <w:outlineLvl w:val="0"/>
    </w:pPr>
    <w:rPr>
      <w:rFonts w:asciiTheme="majorHAnsi" w:eastAsiaTheme="majorEastAsia" w:hAnsiTheme="majorHAnsi" w:cstheme="majorBidi"/>
      <w:caps/>
      <w:color w:val="0D5672" w:themeColor="accent1" w:themeShade="80"/>
      <w:sz w:val="28"/>
      <w:szCs w:val="28"/>
    </w:rPr>
  </w:style>
  <w:style w:type="paragraph" w:styleId="Heading2">
    <w:name w:val="heading 2"/>
    <w:basedOn w:val="Normal"/>
    <w:next w:val="Normal"/>
    <w:link w:val="Heading2Char"/>
    <w:uiPriority w:val="1"/>
    <w:qFormat/>
    <w:rsid w:val="005A54FA"/>
    <w:pPr>
      <w:keepNext/>
      <w:keepLines/>
      <w:pBdr>
        <w:top w:val="single" w:sz="4" w:space="1" w:color="1C6194" w:themeColor="accent2" w:themeShade="BF"/>
      </w:pBdr>
      <w:spacing w:before="360" w:after="120"/>
      <w:outlineLvl w:val="1"/>
    </w:pPr>
    <w:rPr>
      <w:rFonts w:asciiTheme="majorHAnsi" w:eastAsiaTheme="majorEastAsia" w:hAnsiTheme="majorHAnsi" w:cstheme="majorBidi"/>
      <w:b/>
      <w:bCs/>
      <w:caps/>
      <w:color w:val="1C6194" w:themeColor="accent2" w:themeShade="BF"/>
      <w:spacing w:val="20"/>
      <w:sz w:val="24"/>
      <w:szCs w:val="24"/>
    </w:rPr>
  </w:style>
  <w:style w:type="paragraph" w:styleId="Heading3">
    <w:name w:val="heading 3"/>
    <w:basedOn w:val="Normal"/>
    <w:next w:val="Normal"/>
    <w:link w:val="Heading3Char"/>
    <w:uiPriority w:val="1"/>
    <w:qFormat/>
    <w:rsid w:val="005A54FA"/>
    <w:pPr>
      <w:keepNext/>
      <w:keepLines/>
      <w:spacing w:before="240" w:after="120"/>
      <w:outlineLvl w:val="2"/>
    </w:pPr>
    <w:rPr>
      <w:rFonts w:asciiTheme="majorHAnsi" w:eastAsiaTheme="majorEastAsia" w:hAnsiTheme="majorHAnsi" w:cstheme="majorBidi"/>
      <w:b/>
      <w:bCs/>
      <w:caps/>
      <w:color w:val="13666B" w:themeColor="accent3" w:themeShade="80"/>
      <w:sz w:val="24"/>
      <w:szCs w:val="24"/>
    </w:rPr>
  </w:style>
  <w:style w:type="paragraph" w:styleId="Heading4">
    <w:name w:val="heading 4"/>
    <w:basedOn w:val="Normal"/>
    <w:next w:val="Normal"/>
    <w:link w:val="Heading4Char"/>
    <w:uiPriority w:val="1"/>
    <w:qFormat/>
    <w:pPr>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pPr>
      <w:keepNext/>
      <w:keepLines/>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A54FA"/>
    <w:pPr>
      <w:keepNext/>
      <w:keepLines/>
      <w:outlineLvl w:val="7"/>
    </w:pPr>
    <w:rPr>
      <w:rFonts w:asciiTheme="majorHAnsi" w:eastAsiaTheme="majorEastAsia" w:hAnsiTheme="majorHAnsi" w:cstheme="majorBidi"/>
      <w:b/>
      <w:bCs/>
      <w:caps/>
      <w:color w:val="595959" w:themeColor="text1" w:themeTint="A6"/>
      <w:sz w:val="20"/>
      <w:szCs w:val="20"/>
    </w:rPr>
  </w:style>
  <w:style w:type="paragraph" w:styleId="Heading9">
    <w:name w:val="heading 9"/>
    <w:basedOn w:val="Normal"/>
    <w:next w:val="Normal"/>
    <w:link w:val="Heading9Char"/>
    <w:uiPriority w:val="9"/>
    <w:semiHidden/>
    <w:unhideWhenUsed/>
    <w:qFormat/>
    <w:rsid w:val="005A54FA"/>
    <w:pPr>
      <w:keepNext/>
      <w:keepLines/>
      <w:outlineLvl w:val="8"/>
    </w:pPr>
    <w:rPr>
      <w:rFonts w:asciiTheme="majorHAnsi" w:eastAsiaTheme="majorEastAsia" w:hAnsiTheme="majorHAnsi" w:cstheme="majorBidi"/>
      <w:b/>
      <w:bCs/>
      <w:i/>
      <w:iCs/>
      <w:caps/>
      <w:color w:val="595959" w:themeColor="text1" w:themeTint="A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54FA"/>
    <w:rPr>
      <w:rFonts w:asciiTheme="majorHAnsi" w:eastAsiaTheme="majorEastAsia" w:hAnsiTheme="majorHAnsi" w:cstheme="majorBidi"/>
      <w:caps/>
      <w:color w:val="0D5672" w:themeColor="accent1" w:themeShade="80"/>
      <w:sz w:val="28"/>
      <w:szCs w:val="28"/>
    </w:rPr>
  </w:style>
  <w:style w:type="character" w:customStyle="1" w:styleId="Heading2Char">
    <w:name w:val="Heading 2 Char"/>
    <w:basedOn w:val="DefaultParagraphFont"/>
    <w:link w:val="Heading2"/>
    <w:uiPriority w:val="1"/>
    <w:rsid w:val="005A54FA"/>
    <w:rPr>
      <w:rFonts w:asciiTheme="majorHAnsi" w:eastAsiaTheme="majorEastAsia" w:hAnsiTheme="majorHAnsi" w:cstheme="majorBidi"/>
      <w:b/>
      <w:bCs/>
      <w:caps/>
      <w:color w:val="1C6194" w:themeColor="accent2" w:themeShade="BF"/>
      <w:spacing w:val="20"/>
      <w:sz w:val="24"/>
      <w:szCs w:val="24"/>
    </w:rPr>
  </w:style>
  <w:style w:type="character" w:customStyle="1" w:styleId="Heading3Char">
    <w:name w:val="Heading 3 Char"/>
    <w:basedOn w:val="DefaultParagraphFont"/>
    <w:link w:val="Heading3"/>
    <w:uiPriority w:val="1"/>
    <w:rsid w:val="005A54FA"/>
    <w:rPr>
      <w:rFonts w:asciiTheme="majorHAnsi" w:eastAsiaTheme="majorEastAsia" w:hAnsiTheme="majorHAnsi" w:cstheme="majorBidi"/>
      <w:b/>
      <w:bCs/>
      <w:caps/>
      <w:color w:val="13666B" w:themeColor="accent3" w:themeShade="80"/>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A54FA"/>
    <w:rPr>
      <w:rFonts w:asciiTheme="majorHAnsi" w:eastAsiaTheme="majorEastAsia" w:hAnsiTheme="majorHAnsi" w:cstheme="majorBidi"/>
      <w:b/>
      <w:bCs/>
      <w:caps/>
      <w:color w:val="595959" w:themeColor="text1" w:themeTint="A6"/>
      <w:sz w:val="20"/>
      <w:szCs w:val="20"/>
    </w:rPr>
  </w:style>
  <w:style w:type="character" w:customStyle="1" w:styleId="Heading9Char">
    <w:name w:val="Heading 9 Char"/>
    <w:basedOn w:val="DefaultParagraphFont"/>
    <w:link w:val="Heading9"/>
    <w:uiPriority w:val="9"/>
    <w:semiHidden/>
    <w:rsid w:val="005A54FA"/>
    <w:rPr>
      <w:rFonts w:asciiTheme="majorHAnsi" w:eastAsiaTheme="majorEastAsia" w:hAnsiTheme="majorHAnsi" w:cstheme="majorBidi"/>
      <w:b/>
      <w:bCs/>
      <w:i/>
      <w:iCs/>
      <w:caps/>
      <w:color w:val="595959" w:themeColor="text1" w:themeTint="A6"/>
      <w:sz w:val="20"/>
      <w:szCs w:val="20"/>
    </w:rPr>
  </w:style>
  <w:style w:type="paragraph" w:styleId="Caption">
    <w:name w:val="caption"/>
    <w:basedOn w:val="Normal"/>
    <w:next w:val="Normal"/>
    <w:uiPriority w:val="35"/>
    <w:semiHidden/>
    <w:unhideWhenUsed/>
    <w:qFormat/>
    <w:rPr>
      <w:b/>
      <w:bCs/>
      <w:smallCaps/>
      <w:color w:val="595959" w:themeColor="text1" w:themeTint="A6"/>
    </w:rPr>
  </w:style>
  <w:style w:type="paragraph" w:styleId="Title">
    <w:name w:val="Title"/>
    <w:basedOn w:val="Normal"/>
    <w:link w:val="TitleChar"/>
    <w:uiPriority w:val="1"/>
    <w:qFormat/>
    <w:rsid w:val="005A54FA"/>
    <w:pPr>
      <w:jc w:val="right"/>
    </w:pPr>
    <w:rPr>
      <w:rFonts w:asciiTheme="majorHAnsi" w:eastAsiaTheme="majorEastAsia" w:hAnsiTheme="majorHAnsi" w:cstheme="majorBidi"/>
      <w:caps/>
      <w:color w:val="1C6194" w:themeColor="accent2" w:themeShade="BF"/>
      <w:sz w:val="52"/>
      <w:szCs w:val="52"/>
    </w:rPr>
  </w:style>
  <w:style w:type="character" w:customStyle="1" w:styleId="TitleChar">
    <w:name w:val="Title Char"/>
    <w:basedOn w:val="DefaultParagraphFont"/>
    <w:link w:val="Title"/>
    <w:uiPriority w:val="1"/>
    <w:rsid w:val="005A54FA"/>
    <w:rPr>
      <w:rFonts w:asciiTheme="majorHAnsi" w:eastAsiaTheme="majorEastAsia" w:hAnsiTheme="majorHAnsi" w:cstheme="majorBidi"/>
      <w:caps/>
      <w:color w:val="1C6194" w:themeColor="accent2" w:themeShade="BF"/>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table" w:styleId="ListTable7Colorful-Accent1">
    <w:name w:val="List Table 7 Colorful Accent 1"/>
    <w:basedOn w:val="TableNormal"/>
    <w:uiPriority w:val="52"/>
    <w:pPr>
      <w:spacing w:after="0" w:line="240" w:lineRule="auto"/>
    </w:pPr>
    <w:rPr>
      <w:color w:val="1481AB"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1CADE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ADE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ADE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ADE4" w:themeColor="accent1"/>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CellMar>
        <w:top w:w="29" w:type="dxa"/>
        <w:bottom w:w="29" w:type="dxa"/>
      </w:tblCellMar>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74B5E4" w:themeColor="accent2" w:themeTint="99"/>
        </w:tcBorders>
      </w:tcPr>
    </w:tblStylePr>
    <w:tblStylePr w:type="lastRow">
      <w:rPr>
        <w:b/>
        <w:bCs/>
      </w:rPr>
      <w:tblPr/>
      <w:tcPr>
        <w:tcBorders>
          <w:top w:val="sing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character" w:styleId="PlaceholderText">
    <w:name w:val="Placeholder Text"/>
    <w:basedOn w:val="DefaultParagraphFont"/>
    <w:uiPriority w:val="2"/>
    <w:rPr>
      <w:i/>
      <w:iCs/>
      <w:color w:val="80808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CellMar>
        <w:top w:w="29" w:type="dxa"/>
        <w:bottom w:w="29" w:type="dxa"/>
      </w:tblCellMar>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CellMar>
        <w:top w:w="29" w:type="dxa"/>
        <w:bottom w:w="29" w:type="dxa"/>
      </w:tblCellMar>
    </w:tblPr>
    <w:tblStylePr w:type="firstRow">
      <w:rPr>
        <w:b/>
        <w:bCs/>
        <w:color w:val="FFFFFF" w:themeColor="background1"/>
      </w:rPr>
      <w:tblPr/>
      <w:tcPr>
        <w:tcBorders>
          <w:top w:val="single" w:sz="4" w:space="0" w:color="2683C6" w:themeColor="accent2"/>
          <w:left w:val="single" w:sz="4" w:space="0" w:color="2683C6" w:themeColor="accent2"/>
          <w:bottom w:val="single" w:sz="4" w:space="0" w:color="2683C6" w:themeColor="accent2"/>
          <w:right w:val="single" w:sz="4" w:space="0" w:color="2683C6" w:themeColor="accent2"/>
          <w:insideH w:val="nil"/>
          <w:insideV w:val="nil"/>
        </w:tcBorders>
        <w:shd w:val="clear" w:color="auto" w:fill="2683C6" w:themeFill="accent2"/>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PlainTable4">
    <w:name w:val="Plain Table 4"/>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CellMar>
        <w:top w:w="29" w:type="dxa"/>
        <w:bottom w:w="29" w:type="dxa"/>
      </w:tblCellMar>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A0C7C5" w:themeColor="accent6" w:themeTint="99"/>
        </w:tcBorders>
      </w:tcPr>
    </w:tblStylePr>
    <w:tblStylePr w:type="lastRow">
      <w:rPr>
        <w:b/>
        <w:bCs/>
      </w:rPr>
      <w:tblPr/>
      <w:tcPr>
        <w:tcBorders>
          <w:top w:val="single" w:sz="4" w:space="0" w:color="A0C7C5" w:themeColor="accent6" w:themeTint="99"/>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paragraph" w:styleId="Footer">
    <w:name w:val="footer"/>
    <w:basedOn w:val="Normal"/>
    <w:link w:val="FooterChar"/>
    <w:uiPriority w:val="99"/>
    <w:pPr>
      <w:spacing w:before="0"/>
    </w:pPr>
  </w:style>
  <w:style w:type="character" w:customStyle="1" w:styleId="FooterChar">
    <w:name w:val="Footer Char"/>
    <w:basedOn w:val="DefaultParagraphFont"/>
    <w:link w:val="Footer"/>
    <w:uiPriority w:val="99"/>
  </w:style>
  <w:style w:type="table" w:customStyle="1" w:styleId="Noborders">
    <w:name w:val="No borders"/>
    <w:basedOn w:val="TableNormal"/>
    <w:uiPriority w:val="99"/>
    <w:pPr>
      <w:spacing w:after="0" w:line="240" w:lineRule="auto"/>
    </w:pPr>
    <w:tblPr/>
  </w:style>
  <w:style w:type="table" w:styleId="GridTable1Light-Accent1">
    <w:name w:val="Grid Table 1 Light Accent 1"/>
    <w:aliases w:val="Sample questionnaires table"/>
    <w:basedOn w:val="TableNormal"/>
    <w:uiPriority w:val="46"/>
    <w:pPr>
      <w:spacing w:after="0" w:line="240" w:lineRule="auto"/>
    </w:pPr>
    <w:tblPr>
      <w:tblStyleRowBandSize w:val="1"/>
      <w:tblStyleColBandSize w:val="1"/>
      <w:tblBorders>
        <w:insideH w:val="single" w:sz="4" w:space="0" w:color="1CADE4" w:themeColor="accent1"/>
      </w:tblBorders>
      <w:tblCellMar>
        <w:top w:w="29" w:type="dxa"/>
        <w:bottom w:w="29" w:type="dxa"/>
      </w:tblCellMar>
    </w:tblPr>
    <w:tblStylePr w:type="firstRow">
      <w:rPr>
        <w:b w:val="0"/>
        <w:bCs/>
      </w:rPr>
      <w:tblPr/>
      <w:tcPr>
        <w:tcBorders>
          <w:top w:val="nil"/>
          <w:left w:val="nil"/>
          <w:bottom w:val="single" w:sz="12" w:space="0" w:color="1CADE4" w:themeColor="accent1"/>
          <w:right w:val="nil"/>
          <w:insideH w:val="nil"/>
          <w:insideV w:val="nil"/>
          <w:tl2br w:val="nil"/>
          <w:tr2bl w:val="nil"/>
        </w:tcBorders>
      </w:tcPr>
    </w:tblStylePr>
    <w:tblStylePr w:type="lastRow">
      <w:rPr>
        <w:b/>
        <w:bCs/>
      </w:rPr>
      <w:tblPr/>
      <w:tcPr>
        <w:tcBorders>
          <w:top w:val="double" w:sz="2" w:space="0" w:color="76CDEE" w:themeColor="accent1" w:themeTint="99"/>
        </w:tcBorders>
      </w:tcPr>
    </w:tblStylePr>
    <w:tblStylePr w:type="firstCol">
      <w:rPr>
        <w:b w:val="0"/>
        <w:bCs/>
      </w:rPr>
    </w:tblStylePr>
    <w:tblStylePr w:type="lastCol">
      <w:rPr>
        <w:b w:val="0"/>
        <w:bCs/>
      </w:r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CellMar>
        <w:top w:w="29" w:type="dxa"/>
        <w:bottom w:w="29" w:type="dxa"/>
      </w:tblCellMar>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customStyle="1" w:styleId="Logo">
    <w:name w:val="Logo"/>
    <w:basedOn w:val="Normal"/>
    <w:next w:val="Normal"/>
    <w:uiPriority w:val="1"/>
    <w:qFormat/>
    <w:rsid w:val="00A638EC"/>
    <w:pPr>
      <w:spacing w:before="4700" w:after="1440"/>
      <w:jc w:val="right"/>
    </w:pPr>
    <w:rPr>
      <w:color w:val="264356"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rsid w:val="00290347"/>
    <w:pPr>
      <w:spacing w:before="1680"/>
      <w:contextualSpacing/>
      <w:jc w:val="right"/>
    </w:pPr>
    <w:rPr>
      <w:caps/>
    </w:r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5F7" w:themeFill="accent3" w:themeFillTint="33"/>
      </w:tcPr>
    </w:tblStylePr>
    <w:tblStylePr w:type="band1Horz">
      <w:tblPr/>
      <w:tcPr>
        <w:shd w:val="clear" w:color="auto" w:fill="D3F5F7" w:themeFill="accent3" w:themeFillTint="33"/>
      </w:tcPr>
    </w:tblStylePr>
    <w:tblStylePr w:type="neCell">
      <w:tblPr/>
      <w:tcPr>
        <w:tcBorders>
          <w:bottom w:val="single" w:sz="4" w:space="0" w:color="7CE1E7" w:themeColor="accent3" w:themeTint="99"/>
        </w:tcBorders>
      </w:tcPr>
    </w:tblStylePr>
    <w:tblStylePr w:type="nwCell">
      <w:tblPr/>
      <w:tcPr>
        <w:tcBorders>
          <w:bottom w:val="single" w:sz="4" w:space="0" w:color="7CE1E7" w:themeColor="accent3" w:themeTint="99"/>
        </w:tcBorders>
      </w:tcPr>
    </w:tblStylePr>
    <w:tblStylePr w:type="seCell">
      <w:tblPr/>
      <w:tcPr>
        <w:tcBorders>
          <w:top w:val="single" w:sz="4" w:space="0" w:color="7CE1E7" w:themeColor="accent3" w:themeTint="99"/>
        </w:tcBorders>
      </w:tcPr>
    </w:tblStylePr>
    <w:tblStylePr w:type="swCell">
      <w:tblPr/>
      <w:tcPr>
        <w:tcBorders>
          <w:top w:val="single" w:sz="4" w:space="0" w:color="7CE1E7" w:themeColor="accent3" w:themeTint="99"/>
        </w:tcBorders>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pPr>
      <w:tabs>
        <w:tab w:val="center" w:pos="4680"/>
        <w:tab w:val="right" w:pos="9360"/>
      </w:tabs>
      <w:spacing w:before="0"/>
      <w:jc w:val="right"/>
    </w:pPr>
  </w:style>
  <w:style w:type="paragraph" w:styleId="Signature">
    <w:name w:val="Signature"/>
    <w:basedOn w:val="Normal"/>
    <w:link w:val="SignatureChar"/>
    <w:uiPriority w:val="1"/>
    <w:qFormat/>
    <w:rsid w:val="006E67C4"/>
    <w:pPr>
      <w:pBdr>
        <w:top w:val="single" w:sz="2" w:space="1" w:color="auto"/>
      </w:pBdr>
      <w:spacing w:after="360" w:line="276" w:lineRule="auto"/>
      <w:ind w:left="0" w:right="0"/>
      <w:jc w:val="center"/>
    </w:pPr>
    <w:rPr>
      <w:kern w:val="0"/>
      <w:sz w:val="16"/>
      <w:szCs w:val="16"/>
      <w14:ligatures w14:val="none"/>
    </w:rPr>
  </w:style>
  <w:style w:type="character" w:customStyle="1" w:styleId="SignatureChar">
    <w:name w:val="Signature Char"/>
    <w:basedOn w:val="DefaultParagraphFont"/>
    <w:link w:val="Signature"/>
    <w:uiPriority w:val="1"/>
    <w:rsid w:val="006E67C4"/>
    <w:rPr>
      <w:kern w:val="0"/>
      <w:sz w:val="16"/>
      <w:szCs w:val="16"/>
      <w14:ligatures w14:val="none"/>
    </w:rPr>
  </w:style>
  <w:style w:type="paragraph" w:customStyle="1" w:styleId="Sign-off">
    <w:name w:val="Sign-off"/>
    <w:basedOn w:val="Normal"/>
    <w:uiPriority w:val="1"/>
    <w:qFormat/>
    <w:pPr>
      <w:jc w:val="center"/>
    </w:pPr>
    <w:rPr>
      <w:sz w:val="20"/>
      <w:szCs w:val="20"/>
    </w:rPr>
  </w:style>
  <w:style w:type="paragraph" w:customStyle="1" w:styleId="Rightalign">
    <w:name w:val="Right align"/>
    <w:basedOn w:val="Normal"/>
    <w:uiPriority w:val="1"/>
    <w:qFormat/>
    <w:pPr>
      <w:jc w:val="right"/>
    </w:p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ListBullet">
    <w:name w:val="List Bullet"/>
    <w:basedOn w:val="Normal"/>
    <w:uiPriority w:val="1"/>
    <w:unhideWhenUsed/>
    <w:pPr>
      <w:numPr>
        <w:numId w:val="5"/>
      </w:numPr>
      <w:ind w:left="432"/>
      <w:contextualSpacing/>
    </w:pPr>
  </w:style>
  <w:style w:type="character" w:styleId="IntenseEmphasis">
    <w:name w:val="Intense Emphasis"/>
    <w:basedOn w:val="DefaultParagraphFont"/>
    <w:uiPriority w:val="21"/>
    <w:semiHidden/>
    <w:unhideWhenUsed/>
    <w:rsid w:val="005A54FA"/>
    <w:rPr>
      <w:i/>
      <w:iCs/>
      <w:color w:val="0D5672" w:themeColor="accent1" w:themeShade="80"/>
    </w:rPr>
  </w:style>
  <w:style w:type="paragraph" w:styleId="IntenseQuote">
    <w:name w:val="Intense Quote"/>
    <w:basedOn w:val="Normal"/>
    <w:next w:val="Normal"/>
    <w:link w:val="IntenseQuoteChar"/>
    <w:uiPriority w:val="30"/>
    <w:semiHidden/>
    <w:unhideWhenUsed/>
    <w:rsid w:val="005A54FA"/>
    <w:pPr>
      <w:pBdr>
        <w:top w:val="single" w:sz="4" w:space="10" w:color="1481AB" w:themeColor="accent1" w:themeShade="BF"/>
        <w:bottom w:val="single" w:sz="4" w:space="10" w:color="1481AB" w:themeColor="accent1" w:themeShade="BF"/>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5A54FA"/>
    <w:rPr>
      <w:i/>
      <w:iCs/>
      <w:color w:val="0D5672" w:themeColor="accent1" w:themeShade="80"/>
    </w:rPr>
  </w:style>
  <w:style w:type="character" w:styleId="IntenseReference">
    <w:name w:val="Intense Reference"/>
    <w:basedOn w:val="DefaultParagraphFont"/>
    <w:uiPriority w:val="32"/>
    <w:semiHidden/>
    <w:unhideWhenUsed/>
    <w:rsid w:val="005A54FA"/>
    <w:rPr>
      <w:b/>
      <w:bCs/>
      <w:caps w:val="0"/>
      <w:smallCaps/>
      <w:color w:val="0D5672" w:themeColor="accent1" w:themeShade="80"/>
      <w:spacing w:val="5"/>
    </w:rPr>
  </w:style>
  <w:style w:type="paragraph" w:styleId="BlockText">
    <w:name w:val="Block Text"/>
    <w:basedOn w:val="Normal"/>
    <w:uiPriority w:val="99"/>
    <w:semiHidden/>
    <w:unhideWhenUsed/>
    <w:rsid w:val="005A54FA"/>
    <w:pPr>
      <w:pBdr>
        <w:top w:val="single" w:sz="2" w:space="10" w:color="0D5672" w:themeColor="accent1" w:themeShade="80"/>
        <w:left w:val="single" w:sz="2" w:space="10" w:color="0D5672" w:themeColor="accent1" w:themeShade="80"/>
        <w:bottom w:val="single" w:sz="2" w:space="10" w:color="0D5672" w:themeColor="accent1" w:themeShade="80"/>
        <w:right w:val="single" w:sz="2" w:space="10" w:color="0D5672" w:themeColor="accent1" w:themeShade="80"/>
      </w:pBdr>
      <w:ind w:left="1152" w:right="1152"/>
    </w:pPr>
    <w:rPr>
      <w:i/>
      <w:iCs/>
      <w:color w:val="0D5672" w:themeColor="accent1" w:themeShade="80"/>
    </w:rPr>
  </w:style>
  <w:style w:type="character" w:styleId="Hyperlink">
    <w:name w:val="Hyperlink"/>
    <w:basedOn w:val="DefaultParagraphFont"/>
    <w:uiPriority w:val="99"/>
    <w:unhideWhenUsed/>
    <w:rsid w:val="005A54FA"/>
    <w:rPr>
      <w:color w:val="215D4B" w:themeColor="accent4" w:themeShade="80"/>
      <w:u w:val="single"/>
    </w:rPr>
  </w:style>
  <w:style w:type="character" w:customStyle="1" w:styleId="UnresolvedMention1">
    <w:name w:val="Unresolved Mention1"/>
    <w:basedOn w:val="DefaultParagraphFont"/>
    <w:uiPriority w:val="99"/>
    <w:semiHidden/>
    <w:unhideWhenUsed/>
    <w:rsid w:val="005A54FA"/>
    <w:rPr>
      <w:color w:val="595959" w:themeColor="text1" w:themeTint="A6"/>
      <w:shd w:val="clear" w:color="auto" w:fill="E6E6E6"/>
    </w:rPr>
  </w:style>
  <w:style w:type="character" w:styleId="Emphasis">
    <w:name w:val="Emphasis"/>
    <w:basedOn w:val="DefaultParagraphFont"/>
    <w:uiPriority w:val="20"/>
    <w:rsid w:val="005B2EAF"/>
    <w:rPr>
      <w:i/>
      <w:iCs/>
      <w:color w:val="595959" w:themeColor="text1" w:themeTint="A6"/>
    </w:rPr>
  </w:style>
  <w:style w:type="paragraph" w:styleId="ListParagraph">
    <w:name w:val="List Paragraph"/>
    <w:basedOn w:val="Normal"/>
    <w:uiPriority w:val="34"/>
    <w:qFormat/>
    <w:rsid w:val="00BD440A"/>
    <w:pPr>
      <w:widowControl w:val="0"/>
      <w:autoSpaceDE w:val="0"/>
      <w:autoSpaceDN w:val="0"/>
      <w:spacing w:before="0"/>
      <w:ind w:left="0" w:right="0"/>
    </w:pPr>
    <w:rPr>
      <w:rFonts w:ascii="Roboto" w:eastAsia="Roboto" w:hAnsi="Roboto" w:cs="Roboto"/>
      <w:kern w:val="0"/>
      <w:lang w:eastAsia="en-GB" w:bidi="en-GB"/>
      <w14:ligatures w14:val="none"/>
    </w:rPr>
  </w:style>
  <w:style w:type="character" w:styleId="UnresolvedMention">
    <w:name w:val="Unresolved Mention"/>
    <w:basedOn w:val="DefaultParagraphFont"/>
    <w:uiPriority w:val="99"/>
    <w:semiHidden/>
    <w:unhideWhenUsed/>
    <w:rsid w:val="00DD4FAB"/>
    <w:rPr>
      <w:color w:val="605E5C"/>
      <w:shd w:val="clear" w:color="auto" w:fill="E1DFDD"/>
    </w:rPr>
  </w:style>
  <w:style w:type="character" w:styleId="FollowedHyperlink">
    <w:name w:val="FollowedHyperlink"/>
    <w:basedOn w:val="DefaultParagraphFont"/>
    <w:uiPriority w:val="99"/>
    <w:semiHidden/>
    <w:unhideWhenUsed/>
    <w:rsid w:val="00F53514"/>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32309">
      <w:bodyDiv w:val="1"/>
      <w:marLeft w:val="0"/>
      <w:marRight w:val="0"/>
      <w:marTop w:val="0"/>
      <w:marBottom w:val="0"/>
      <w:divBdr>
        <w:top w:val="none" w:sz="0" w:space="0" w:color="auto"/>
        <w:left w:val="none" w:sz="0" w:space="0" w:color="auto"/>
        <w:bottom w:val="none" w:sz="0" w:space="0" w:color="auto"/>
        <w:right w:val="none" w:sz="0" w:space="0" w:color="auto"/>
      </w:divBdr>
    </w:div>
    <w:div w:id="150289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kLaneSchoolHead\AppData\Roaming\Microsoft\Templates\Tactical%20business%20marketing%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6D068F661A4385BBEBE2B6CAA2F140"/>
        <w:category>
          <w:name w:val="General"/>
          <w:gallery w:val="placeholder"/>
        </w:category>
        <w:types>
          <w:type w:val="bbPlcHdr"/>
        </w:types>
        <w:behaviors>
          <w:behavior w:val="content"/>
        </w:behaviors>
        <w:guid w:val="{1953DAD2-1363-4FAB-96DA-578B6CEC62BE}"/>
      </w:docPartPr>
      <w:docPartBody>
        <w:p w:rsidR="00786648" w:rsidRDefault="00525E92">
          <w:pPr>
            <w:pStyle w:val="D36D068F661A4385BBEBE2B6CAA2F140"/>
          </w:pPr>
          <w:r w:rsidRPr="0038561E">
            <w:rPr>
              <w:lang w:bidi="en-GB"/>
            </w:rPr>
            <w:t>Tactical Marketing Plan</w:t>
          </w:r>
        </w:p>
      </w:docPartBody>
    </w:docPart>
    <w:docPart>
      <w:docPartPr>
        <w:name w:val="F4EA7632EC2E4E9A92335B743CCA58AA"/>
        <w:category>
          <w:name w:val="General"/>
          <w:gallery w:val="placeholder"/>
        </w:category>
        <w:types>
          <w:type w:val="bbPlcHdr"/>
        </w:types>
        <w:behaviors>
          <w:behavior w:val="content"/>
        </w:behaviors>
        <w:guid w:val="{C0DEA318-A5A8-46AA-9FB2-184D177DDFD4}"/>
      </w:docPartPr>
      <w:docPartBody>
        <w:p w:rsidR="00786648" w:rsidRDefault="00525E92">
          <w:pPr>
            <w:pStyle w:val="F4EA7632EC2E4E9A92335B743CCA58AA"/>
          </w:pPr>
          <w:r w:rsidRPr="0038561E">
            <w:rPr>
              <w:lang w:bidi="en-GB"/>
            </w:rPr>
            <w:t>Document subtitle</w:t>
          </w:r>
        </w:p>
      </w:docPartBody>
    </w:docPart>
    <w:docPart>
      <w:docPartPr>
        <w:name w:val="75CF068AF4324A079AF5D6535F553FC3"/>
        <w:category>
          <w:name w:val="General"/>
          <w:gallery w:val="placeholder"/>
        </w:category>
        <w:types>
          <w:type w:val="bbPlcHdr"/>
        </w:types>
        <w:behaviors>
          <w:behavior w:val="content"/>
        </w:behaviors>
        <w:guid w:val="{64871EF2-DFCE-48AB-87B9-4414DC83A354}"/>
      </w:docPartPr>
      <w:docPartBody>
        <w:p w:rsidR="00786648" w:rsidRDefault="00525E92">
          <w:pPr>
            <w:pStyle w:val="75CF068AF4324A079AF5D6535F553FC3"/>
          </w:pPr>
          <w:r w:rsidRPr="0038561E">
            <w:rPr>
              <w:lang w:bidi="en-GB"/>
            </w:rPr>
            <w:t>Tactical Marketing Plan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00"/>
    <w:rsid w:val="00011AEF"/>
    <w:rsid w:val="00014337"/>
    <w:rsid w:val="000D5CC3"/>
    <w:rsid w:val="0010167E"/>
    <w:rsid w:val="00106AE1"/>
    <w:rsid w:val="0012479C"/>
    <w:rsid w:val="00151B08"/>
    <w:rsid w:val="001B26AD"/>
    <w:rsid w:val="001C54ED"/>
    <w:rsid w:val="0037259B"/>
    <w:rsid w:val="003A4EBB"/>
    <w:rsid w:val="00492917"/>
    <w:rsid w:val="004D1300"/>
    <w:rsid w:val="00525E92"/>
    <w:rsid w:val="006C548A"/>
    <w:rsid w:val="00730B40"/>
    <w:rsid w:val="00786648"/>
    <w:rsid w:val="007E4D45"/>
    <w:rsid w:val="00833C0A"/>
    <w:rsid w:val="008A5AF5"/>
    <w:rsid w:val="00A25370"/>
    <w:rsid w:val="00A60377"/>
    <w:rsid w:val="00B70900"/>
    <w:rsid w:val="00C6797B"/>
    <w:rsid w:val="00C84140"/>
    <w:rsid w:val="00CA18BD"/>
    <w:rsid w:val="00E40FB7"/>
    <w:rsid w:val="00E71AFB"/>
    <w:rsid w:val="00F3519E"/>
    <w:rsid w:val="00F4480A"/>
    <w:rsid w:val="00FB430A"/>
    <w:rsid w:val="00FC5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6D068F661A4385BBEBE2B6CAA2F140">
    <w:name w:val="D36D068F661A4385BBEBE2B6CAA2F140"/>
  </w:style>
  <w:style w:type="paragraph" w:customStyle="1" w:styleId="F4EA7632EC2E4E9A92335B743CCA58AA">
    <w:name w:val="F4EA7632EC2E4E9A92335B743CCA58AA"/>
  </w:style>
  <w:style w:type="paragraph" w:customStyle="1" w:styleId="75CF068AF4324A079AF5D6535F553FC3">
    <w:name w:val="75CF068AF4324A079AF5D6535F553FC3"/>
  </w:style>
  <w:style w:type="character" w:styleId="Emphasis">
    <w:name w:val="Emphasis"/>
    <w:basedOn w:val="DefaultParagraphFont"/>
    <w:uiPriority w:val="20"/>
    <w:rPr>
      <w:i/>
      <w:iCs/>
      <w:color w:val="595959" w:themeColor="text1" w:themeTint="A6"/>
    </w:rPr>
  </w:style>
  <w:style w:type="character" w:styleId="PlaceholderText">
    <w:name w:val="Placeholder Text"/>
    <w:basedOn w:val="DefaultParagraphFont"/>
    <w:uiPriority w:val="2"/>
    <w:rPr>
      <w:i/>
      <w:iCs/>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actical business marketing plan">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B027A3-5A2F-4013-848C-BC1ED947E7D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E0F36124-A70F-48D2-82B9-DB8BAA3F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D55B0-6E0D-43A0-873E-454235C650D8}">
  <ds:schemaRefs>
    <ds:schemaRef ds:uri="http://schemas.openxmlformats.org/officeDocument/2006/bibliography"/>
  </ds:schemaRefs>
</ds:datastoreItem>
</file>

<file path=customXml/itemProps5.xml><?xml version="1.0" encoding="utf-8"?>
<ds:datastoreItem xmlns:ds="http://schemas.openxmlformats.org/officeDocument/2006/customXml" ds:itemID="{065C83E9-B4B3-421B-BB71-79A284EE3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Tactical business marketing plan</Template>
  <TotalTime>562</TotalTime>
  <Pages>8</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park lane school</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2024 – 2025</dc:subject>
  <dc:creator>Park Lane School Head</dc:creator>
  <cp:keywords>School Development Plan</cp:keywords>
  <cp:lastModifiedBy>Park Lane School Head</cp:lastModifiedBy>
  <cp:revision>484</cp:revision>
  <dcterms:created xsi:type="dcterms:W3CDTF">2024-10-31T10:44:00Z</dcterms:created>
  <dcterms:modified xsi:type="dcterms:W3CDTF">2025-08-06T11:24:00Z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