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A39E" w14:textId="297AB510" w:rsidR="00C4264B" w:rsidRDefault="00C4264B" w:rsidP="00C4264B">
      <w:pPr>
        <w:tabs>
          <w:tab w:val="left" w:pos="1824"/>
          <w:tab w:val="left" w:pos="9240"/>
        </w:tabs>
      </w:pPr>
    </w:p>
    <w:p w14:paraId="15987F3F" w14:textId="26CF8724" w:rsidR="005E45BF" w:rsidRPr="00A22FB2" w:rsidRDefault="00B573D9" w:rsidP="00B573D9">
      <w:pPr>
        <w:tabs>
          <w:tab w:val="left" w:pos="1824"/>
          <w:tab w:val="left" w:pos="9240"/>
        </w:tabs>
        <w:jc w:val="center"/>
        <w:rPr>
          <w:b/>
          <w:bCs/>
        </w:rPr>
      </w:pPr>
      <w:r w:rsidRPr="00A22FB2">
        <w:rPr>
          <w:b/>
          <w:bCs/>
        </w:rPr>
        <w:t>Educational and Employment Provider Access Policy</w:t>
      </w:r>
    </w:p>
    <w:p w14:paraId="3D41E485" w14:textId="77777777" w:rsidR="005E45BF" w:rsidRPr="005E45BF" w:rsidRDefault="005E45BF" w:rsidP="005E45BF">
      <w:pPr>
        <w:tabs>
          <w:tab w:val="left" w:pos="1824"/>
          <w:tab w:val="left" w:pos="9240"/>
        </w:tabs>
        <w:rPr>
          <w:sz w:val="24"/>
          <w:szCs w:val="24"/>
        </w:rPr>
      </w:pPr>
    </w:p>
    <w:p w14:paraId="5A39DAAB" w14:textId="77777777" w:rsidR="00244910" w:rsidRPr="00244910" w:rsidRDefault="00244910" w:rsidP="00244910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244910">
        <w:rPr>
          <w:b/>
          <w:bCs/>
          <w:sz w:val="24"/>
          <w:szCs w:val="24"/>
        </w:rPr>
        <w:t>Introduction</w:t>
      </w:r>
    </w:p>
    <w:p w14:paraId="7886B40D" w14:textId="77777777" w:rsidR="00244910" w:rsidRPr="00244910" w:rsidRDefault="00244910" w:rsidP="00244910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244910">
        <w:rPr>
          <w:sz w:val="24"/>
          <w:szCs w:val="24"/>
        </w:rPr>
        <w:t>This policy statement sets out the school’s arrangements for managing the access of providers to</w:t>
      </w:r>
    </w:p>
    <w:p w14:paraId="62B64012" w14:textId="77777777" w:rsidR="00244910" w:rsidRPr="00244910" w:rsidRDefault="00244910" w:rsidP="00244910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244910">
        <w:rPr>
          <w:sz w:val="24"/>
          <w:szCs w:val="24"/>
        </w:rPr>
        <w:t>pupils at the school for the purpose of giving them information about the provider’s education or</w:t>
      </w:r>
    </w:p>
    <w:p w14:paraId="0F205D0C" w14:textId="7610155C" w:rsidR="00244910" w:rsidRPr="00244910" w:rsidRDefault="00244910" w:rsidP="00244910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244910">
        <w:rPr>
          <w:sz w:val="24"/>
          <w:szCs w:val="24"/>
        </w:rPr>
        <w:t>training offer. This complies with the school’s legal obligations under Section 42B of the Education</w:t>
      </w:r>
      <w:r w:rsidR="00FF2155">
        <w:rPr>
          <w:sz w:val="24"/>
          <w:szCs w:val="24"/>
        </w:rPr>
        <w:t xml:space="preserve"> </w:t>
      </w:r>
      <w:r w:rsidRPr="00244910">
        <w:rPr>
          <w:sz w:val="24"/>
          <w:szCs w:val="24"/>
        </w:rPr>
        <w:t>Act 1997.</w:t>
      </w:r>
    </w:p>
    <w:p w14:paraId="679E5C2A" w14:textId="74F333D8" w:rsidR="00244910" w:rsidRPr="00244910" w:rsidRDefault="00244910" w:rsidP="00244910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244910">
        <w:rPr>
          <w:b/>
          <w:bCs/>
          <w:sz w:val="24"/>
          <w:szCs w:val="24"/>
        </w:rPr>
        <w:t>Pupil</w:t>
      </w:r>
      <w:r w:rsidR="001620B1">
        <w:rPr>
          <w:b/>
          <w:bCs/>
          <w:sz w:val="24"/>
          <w:szCs w:val="24"/>
        </w:rPr>
        <w:t>/ Student</w:t>
      </w:r>
      <w:r w:rsidRPr="00244910">
        <w:rPr>
          <w:b/>
          <w:bCs/>
          <w:sz w:val="24"/>
          <w:szCs w:val="24"/>
        </w:rPr>
        <w:t xml:space="preserve"> entitlement</w:t>
      </w:r>
    </w:p>
    <w:p w14:paraId="4142AA0C" w14:textId="4A93C0D2" w:rsidR="00244910" w:rsidRPr="00244910" w:rsidRDefault="00244910" w:rsidP="00244910">
      <w:pPr>
        <w:pStyle w:val="ListParagraph"/>
        <w:numPr>
          <w:ilvl w:val="0"/>
          <w:numId w:val="6"/>
        </w:num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244910">
        <w:rPr>
          <w:sz w:val="24"/>
          <w:szCs w:val="24"/>
        </w:rPr>
        <w:t>All pupils in years 8-1</w:t>
      </w:r>
      <w:r w:rsidR="00FF2155">
        <w:rPr>
          <w:sz w:val="24"/>
          <w:szCs w:val="24"/>
        </w:rPr>
        <w:t>4</w:t>
      </w:r>
      <w:r w:rsidRPr="00244910">
        <w:rPr>
          <w:sz w:val="24"/>
          <w:szCs w:val="24"/>
        </w:rPr>
        <w:t xml:space="preserve"> are entitled to:</w:t>
      </w:r>
    </w:p>
    <w:p w14:paraId="358272B0" w14:textId="1706C720" w:rsidR="00244910" w:rsidRPr="00244910" w:rsidRDefault="00244910" w:rsidP="00244910">
      <w:pPr>
        <w:pStyle w:val="ListParagraph"/>
        <w:numPr>
          <w:ilvl w:val="0"/>
          <w:numId w:val="6"/>
        </w:num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244910">
        <w:rPr>
          <w:sz w:val="24"/>
          <w:szCs w:val="24"/>
        </w:rPr>
        <w:t>Find out about technical education qualifications and apprenticeships opportunities as part</w:t>
      </w:r>
    </w:p>
    <w:p w14:paraId="6876AC17" w14:textId="77777777" w:rsidR="00244910" w:rsidRPr="00244910" w:rsidRDefault="00244910" w:rsidP="00244910">
      <w:pPr>
        <w:pStyle w:val="ListParagraph"/>
        <w:numPr>
          <w:ilvl w:val="0"/>
          <w:numId w:val="6"/>
        </w:num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244910">
        <w:rPr>
          <w:sz w:val="24"/>
          <w:szCs w:val="24"/>
        </w:rPr>
        <w:t>of a careers programme which provides information on the full range of education and</w:t>
      </w:r>
    </w:p>
    <w:p w14:paraId="2BB4EC9C" w14:textId="77777777" w:rsidR="00244910" w:rsidRPr="00244910" w:rsidRDefault="00244910" w:rsidP="00244910">
      <w:pPr>
        <w:pStyle w:val="ListParagraph"/>
        <w:numPr>
          <w:ilvl w:val="0"/>
          <w:numId w:val="6"/>
        </w:num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244910">
        <w:rPr>
          <w:sz w:val="24"/>
          <w:szCs w:val="24"/>
        </w:rPr>
        <w:t>training options available at each transition point;</w:t>
      </w:r>
    </w:p>
    <w:p w14:paraId="56E5F8FC" w14:textId="16D3C102" w:rsidR="00244910" w:rsidRPr="00244910" w:rsidRDefault="00244910" w:rsidP="00244910">
      <w:pPr>
        <w:pStyle w:val="ListParagraph"/>
        <w:numPr>
          <w:ilvl w:val="0"/>
          <w:numId w:val="6"/>
        </w:num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244910">
        <w:rPr>
          <w:sz w:val="24"/>
          <w:szCs w:val="24"/>
        </w:rPr>
        <w:t>Hear from a range of local providers about the opportunities they offer, including technical</w:t>
      </w:r>
    </w:p>
    <w:p w14:paraId="4F8DACFE" w14:textId="77777777" w:rsidR="00244910" w:rsidRPr="00244910" w:rsidRDefault="00244910" w:rsidP="00244910">
      <w:pPr>
        <w:pStyle w:val="ListParagraph"/>
        <w:numPr>
          <w:ilvl w:val="0"/>
          <w:numId w:val="6"/>
        </w:num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244910">
        <w:rPr>
          <w:sz w:val="24"/>
          <w:szCs w:val="24"/>
        </w:rPr>
        <w:t>education and apprenticeships</w:t>
      </w:r>
    </w:p>
    <w:p w14:paraId="37D29966" w14:textId="20AC419D" w:rsidR="00244910" w:rsidRPr="00244910" w:rsidRDefault="00244910" w:rsidP="00244910">
      <w:pPr>
        <w:pStyle w:val="ListParagraph"/>
        <w:numPr>
          <w:ilvl w:val="0"/>
          <w:numId w:val="6"/>
        </w:num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244910">
        <w:rPr>
          <w:sz w:val="24"/>
          <w:szCs w:val="24"/>
        </w:rPr>
        <w:t>Understand how to make applications for the full range of academic and technical courses.</w:t>
      </w:r>
    </w:p>
    <w:p w14:paraId="61F8539B" w14:textId="77777777" w:rsidR="00722874" w:rsidRPr="00F62D26" w:rsidRDefault="00722874" w:rsidP="000E030B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F62D26">
        <w:rPr>
          <w:b/>
          <w:bCs/>
          <w:sz w:val="24"/>
          <w:szCs w:val="24"/>
        </w:rPr>
        <w:t>Definitions</w:t>
      </w:r>
    </w:p>
    <w:p w14:paraId="0EAC42A5" w14:textId="77777777" w:rsidR="00722874" w:rsidRPr="00722874" w:rsidRDefault="00722874" w:rsidP="000E030B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722874">
        <w:rPr>
          <w:sz w:val="24"/>
          <w:szCs w:val="24"/>
        </w:rPr>
        <w:t>A provider in this policy includes any persons suitably qualified or equipped person able to discuss, T</w:t>
      </w:r>
    </w:p>
    <w:p w14:paraId="0185658C" w14:textId="77777777" w:rsidR="00722874" w:rsidRPr="00722874" w:rsidRDefault="00722874" w:rsidP="000E030B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722874">
        <w:rPr>
          <w:sz w:val="24"/>
          <w:szCs w:val="24"/>
        </w:rPr>
        <w:t>Levels, apprenticeships, traineeships, supported internships, technical and vocational qualifications, applied</w:t>
      </w:r>
    </w:p>
    <w:p w14:paraId="11BF6DFE" w14:textId="3382BA0C" w:rsidR="00722874" w:rsidRPr="00722874" w:rsidRDefault="00722874" w:rsidP="000E030B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722874">
        <w:rPr>
          <w:sz w:val="24"/>
          <w:szCs w:val="24"/>
        </w:rPr>
        <w:t>qualifications and higher technical skills courses with pupils/</w:t>
      </w:r>
      <w:r w:rsidR="00171349">
        <w:rPr>
          <w:sz w:val="24"/>
          <w:szCs w:val="24"/>
        </w:rPr>
        <w:t>student</w:t>
      </w:r>
      <w:r w:rsidR="00677274">
        <w:rPr>
          <w:sz w:val="24"/>
          <w:szCs w:val="24"/>
        </w:rPr>
        <w:t>s with special educational needs</w:t>
      </w:r>
      <w:r w:rsidRPr="00722874">
        <w:rPr>
          <w:sz w:val="24"/>
          <w:szCs w:val="24"/>
        </w:rPr>
        <w:t>. Visiting providers should</w:t>
      </w:r>
      <w:r w:rsidR="00677274">
        <w:rPr>
          <w:sz w:val="24"/>
          <w:szCs w:val="24"/>
        </w:rPr>
        <w:t xml:space="preserve"> </w:t>
      </w:r>
      <w:r w:rsidRPr="00722874">
        <w:rPr>
          <w:sz w:val="24"/>
          <w:szCs w:val="24"/>
        </w:rPr>
        <w:t>include Further Education Colleges, Studio Schools, University Technical Colleges, Institutes of Technology</w:t>
      </w:r>
      <w:r w:rsidR="00677274">
        <w:rPr>
          <w:sz w:val="24"/>
          <w:szCs w:val="24"/>
        </w:rPr>
        <w:t xml:space="preserve"> </w:t>
      </w:r>
      <w:r w:rsidRPr="00722874">
        <w:rPr>
          <w:sz w:val="24"/>
          <w:szCs w:val="24"/>
        </w:rPr>
        <w:t>and a range of providers of apprenticeships and technical options, including Independent Training</w:t>
      </w:r>
      <w:r w:rsidR="0072044B">
        <w:rPr>
          <w:sz w:val="24"/>
          <w:szCs w:val="24"/>
        </w:rPr>
        <w:t xml:space="preserve"> </w:t>
      </w:r>
      <w:r w:rsidRPr="00722874">
        <w:rPr>
          <w:sz w:val="24"/>
          <w:szCs w:val="24"/>
        </w:rPr>
        <w:t>Providers (ITPs).</w:t>
      </w:r>
    </w:p>
    <w:p w14:paraId="77EB516F" w14:textId="77777777" w:rsidR="00722874" w:rsidRPr="0001590B" w:rsidRDefault="00722874" w:rsidP="000E030B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01590B">
        <w:rPr>
          <w:b/>
          <w:bCs/>
          <w:sz w:val="24"/>
          <w:szCs w:val="24"/>
        </w:rPr>
        <w:t>Aim:</w:t>
      </w:r>
    </w:p>
    <w:p w14:paraId="199FF6F4" w14:textId="5A073DC7" w:rsidR="00722874" w:rsidRPr="00722874" w:rsidRDefault="00722874" w:rsidP="000E030B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722874">
        <w:rPr>
          <w:sz w:val="24"/>
          <w:szCs w:val="24"/>
        </w:rPr>
        <w:t xml:space="preserve">This policy aims to set out our </w:t>
      </w:r>
      <w:r w:rsidR="0001590B">
        <w:rPr>
          <w:sz w:val="24"/>
          <w:szCs w:val="24"/>
        </w:rPr>
        <w:t xml:space="preserve">Park Lane School’s </w:t>
      </w:r>
      <w:r w:rsidRPr="00722874">
        <w:rPr>
          <w:sz w:val="24"/>
          <w:szCs w:val="24"/>
        </w:rPr>
        <w:t>arrangements for managing the access of careers education</w:t>
      </w:r>
    </w:p>
    <w:p w14:paraId="1B3DD526" w14:textId="676E243A" w:rsidR="00F4582B" w:rsidRDefault="00722874" w:rsidP="000E030B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722874">
        <w:rPr>
          <w:sz w:val="24"/>
          <w:szCs w:val="24"/>
        </w:rPr>
        <w:t>and training providers to pupils/</w:t>
      </w:r>
      <w:r w:rsidR="0001590B">
        <w:rPr>
          <w:sz w:val="24"/>
          <w:szCs w:val="24"/>
        </w:rPr>
        <w:t>students</w:t>
      </w:r>
      <w:r w:rsidRPr="00722874">
        <w:rPr>
          <w:sz w:val="24"/>
          <w:szCs w:val="24"/>
        </w:rPr>
        <w:t xml:space="preserve"> for the purpose of giving them information about potential training,</w:t>
      </w:r>
      <w:r w:rsidR="00F4582B">
        <w:rPr>
          <w:sz w:val="24"/>
          <w:szCs w:val="24"/>
        </w:rPr>
        <w:t xml:space="preserve"> </w:t>
      </w:r>
      <w:r w:rsidRPr="00722874">
        <w:rPr>
          <w:sz w:val="24"/>
          <w:szCs w:val="24"/>
        </w:rPr>
        <w:t>career and further education opportunities offered by the providers.</w:t>
      </w:r>
    </w:p>
    <w:p w14:paraId="3733A89F" w14:textId="1FBFC6E4" w:rsidR="00722874" w:rsidRPr="00F4582B" w:rsidRDefault="00722874" w:rsidP="000E030B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F4582B">
        <w:rPr>
          <w:b/>
          <w:bCs/>
          <w:sz w:val="24"/>
          <w:szCs w:val="24"/>
        </w:rPr>
        <w:t>It sets out:</w:t>
      </w:r>
    </w:p>
    <w:p w14:paraId="53D8AC15" w14:textId="49DEC1EB" w:rsidR="00722874" w:rsidRPr="00722874" w:rsidRDefault="00722874" w:rsidP="000E030B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722874">
        <w:rPr>
          <w:sz w:val="24"/>
          <w:szCs w:val="24"/>
        </w:rPr>
        <w:t xml:space="preserve">• Procedures in relation to requests for </w:t>
      </w:r>
      <w:r w:rsidR="00F4582B" w:rsidRPr="00722874">
        <w:rPr>
          <w:sz w:val="24"/>
          <w:szCs w:val="24"/>
        </w:rPr>
        <w:t>access.</w:t>
      </w:r>
    </w:p>
    <w:p w14:paraId="3A4E970B" w14:textId="21D65B37" w:rsidR="00722874" w:rsidRPr="00722874" w:rsidRDefault="00722874" w:rsidP="000E030B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722874">
        <w:rPr>
          <w:sz w:val="24"/>
          <w:szCs w:val="24"/>
        </w:rPr>
        <w:t xml:space="preserve">• The grounds for granting and refusing requests for </w:t>
      </w:r>
      <w:r w:rsidR="00F4582B" w:rsidRPr="00722874">
        <w:rPr>
          <w:sz w:val="24"/>
          <w:szCs w:val="24"/>
        </w:rPr>
        <w:t>access.</w:t>
      </w:r>
    </w:p>
    <w:p w14:paraId="0A01C9AC" w14:textId="74054CAC" w:rsidR="005E45BF" w:rsidRDefault="00722874" w:rsidP="000E030B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722874">
        <w:rPr>
          <w:sz w:val="24"/>
          <w:szCs w:val="24"/>
        </w:rPr>
        <w:t>• Details of premises or facilities to be provided to a person who is given access.</w:t>
      </w:r>
    </w:p>
    <w:p w14:paraId="12F1EE17" w14:textId="77777777" w:rsidR="00F4582B" w:rsidRDefault="00F4582B" w:rsidP="000E030B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</w:p>
    <w:p w14:paraId="06071FBC" w14:textId="77777777" w:rsidR="00DF4682" w:rsidRDefault="00DF4682" w:rsidP="00AC1854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</w:p>
    <w:p w14:paraId="52F30502" w14:textId="77777777" w:rsidR="00A2054A" w:rsidRDefault="00A2054A" w:rsidP="00AC1854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</w:p>
    <w:p w14:paraId="2C6BA08D" w14:textId="77777777" w:rsidR="00A2054A" w:rsidRDefault="00A2054A" w:rsidP="00AC1854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</w:p>
    <w:p w14:paraId="35EB5643" w14:textId="77777777" w:rsidR="00A2054A" w:rsidRDefault="00A2054A" w:rsidP="00AC1854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</w:p>
    <w:p w14:paraId="170B0A2E" w14:textId="77777777" w:rsidR="00A2054A" w:rsidRDefault="00A2054A" w:rsidP="00AC1854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</w:p>
    <w:p w14:paraId="08D6EC48" w14:textId="77777777" w:rsidR="00AC1854" w:rsidRPr="00DA0F7F" w:rsidRDefault="00AC1854" w:rsidP="00AC1854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DA0F7F">
        <w:rPr>
          <w:b/>
          <w:bCs/>
          <w:sz w:val="24"/>
          <w:szCs w:val="24"/>
        </w:rPr>
        <w:lastRenderedPageBreak/>
        <w:t>Management of provider access requests procedure</w:t>
      </w:r>
    </w:p>
    <w:p w14:paraId="683A14A0" w14:textId="327F797F" w:rsidR="00F4582B" w:rsidRDefault="00AC1854" w:rsidP="00AC1854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4D5CB1">
        <w:rPr>
          <w:sz w:val="24"/>
          <w:szCs w:val="24"/>
          <w:highlight w:val="yellow"/>
        </w:rPr>
        <w:t>A provider wishing to request access should contact</w:t>
      </w:r>
      <w:r w:rsidR="00AA3DF7" w:rsidRPr="004D5CB1">
        <w:rPr>
          <w:sz w:val="24"/>
          <w:szCs w:val="24"/>
          <w:highlight w:val="yellow"/>
        </w:rPr>
        <w:t>…</w:t>
      </w:r>
    </w:p>
    <w:p w14:paraId="686BB775" w14:textId="77777777" w:rsidR="006F24C6" w:rsidRDefault="006F24C6" w:rsidP="00AC1854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</w:p>
    <w:p w14:paraId="24EFFE1E" w14:textId="77777777" w:rsidR="00926423" w:rsidRPr="00A23384" w:rsidRDefault="00926423" w:rsidP="00926423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A23384">
        <w:rPr>
          <w:b/>
          <w:bCs/>
          <w:sz w:val="24"/>
          <w:szCs w:val="24"/>
        </w:rPr>
        <w:t>Opportunities for access</w:t>
      </w:r>
    </w:p>
    <w:p w14:paraId="25F49440" w14:textId="77777777" w:rsidR="00926423" w:rsidRPr="00926423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926423">
        <w:rPr>
          <w:sz w:val="24"/>
          <w:szCs w:val="24"/>
        </w:rPr>
        <w:t>There are a number of events, integrated into our Employment and Enterprise Strategy and ‘Learner</w:t>
      </w:r>
    </w:p>
    <w:p w14:paraId="32E81C70" w14:textId="5EFE20C6" w:rsidR="00926423" w:rsidRPr="00926423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926423">
        <w:rPr>
          <w:sz w:val="24"/>
          <w:szCs w:val="24"/>
        </w:rPr>
        <w:t xml:space="preserve">Journey’ programme across the school </w:t>
      </w:r>
      <w:r w:rsidRPr="00A23384">
        <w:rPr>
          <w:sz w:val="24"/>
          <w:szCs w:val="24"/>
        </w:rPr>
        <w:t>e.g. educational trips and visits.</w:t>
      </w:r>
    </w:p>
    <w:p w14:paraId="0D97CF94" w14:textId="71AE4531" w:rsidR="00926423" w:rsidRPr="00C468E5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  <w:highlight w:val="yellow"/>
        </w:rPr>
      </w:pPr>
      <w:r w:rsidRPr="00C468E5">
        <w:rPr>
          <w:sz w:val="24"/>
          <w:szCs w:val="24"/>
          <w:highlight w:val="yellow"/>
        </w:rPr>
        <w:t>The strategy and programme offer providers an opportunity to come into school to</w:t>
      </w:r>
    </w:p>
    <w:p w14:paraId="140320E8" w14:textId="4B790655" w:rsidR="00926423" w:rsidRPr="00926423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C468E5">
        <w:rPr>
          <w:sz w:val="24"/>
          <w:szCs w:val="24"/>
          <w:highlight w:val="yellow"/>
        </w:rPr>
        <w:t xml:space="preserve">speak to </w:t>
      </w:r>
      <w:r w:rsidR="00E90E67" w:rsidRPr="00C468E5">
        <w:rPr>
          <w:sz w:val="24"/>
          <w:szCs w:val="24"/>
          <w:highlight w:val="yellow"/>
        </w:rPr>
        <w:t>students/</w:t>
      </w:r>
      <w:r w:rsidRPr="00C468E5">
        <w:rPr>
          <w:sz w:val="24"/>
          <w:szCs w:val="24"/>
          <w:highlight w:val="yellow"/>
        </w:rPr>
        <w:t>pupils and/or their parents/carers.</w:t>
      </w:r>
      <w:r w:rsidRPr="00926423">
        <w:rPr>
          <w:sz w:val="24"/>
          <w:szCs w:val="24"/>
        </w:rPr>
        <w:t xml:space="preserve"> There are procedures outlined in our </w:t>
      </w:r>
      <w:r w:rsidR="00C468E5" w:rsidRPr="00926423">
        <w:rPr>
          <w:sz w:val="24"/>
          <w:szCs w:val="24"/>
        </w:rPr>
        <w:t>school.</w:t>
      </w:r>
    </w:p>
    <w:p w14:paraId="28D1BCFF" w14:textId="2CBCDF53" w:rsidR="00C468E5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926423">
        <w:rPr>
          <w:sz w:val="24"/>
          <w:szCs w:val="24"/>
        </w:rPr>
        <w:t xml:space="preserve">Visitors Policy and Risk Assessment Policy for allowing visitors to the </w:t>
      </w:r>
      <w:r w:rsidR="00C468E5" w:rsidRPr="00926423">
        <w:rPr>
          <w:sz w:val="24"/>
          <w:szCs w:val="24"/>
        </w:rPr>
        <w:t>school.</w:t>
      </w:r>
      <w:r w:rsidR="00C468E5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093"/>
      </w:tblGrid>
      <w:tr w:rsidR="00DA5A83" w14:paraId="5D898203" w14:textId="77777777" w:rsidTr="00E009CC">
        <w:tc>
          <w:tcPr>
            <w:tcW w:w="1555" w:type="dxa"/>
          </w:tcPr>
          <w:p w14:paraId="069FB328" w14:textId="371FB752" w:rsidR="00DA5A83" w:rsidRDefault="00E009CC" w:rsidP="00E009CC">
            <w:pPr>
              <w:tabs>
                <w:tab w:val="left" w:pos="1824"/>
                <w:tab w:val="left" w:pos="92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Group</w:t>
            </w:r>
          </w:p>
        </w:tc>
        <w:tc>
          <w:tcPr>
            <w:tcW w:w="9093" w:type="dxa"/>
          </w:tcPr>
          <w:p w14:paraId="37A8B08A" w14:textId="77ABE503" w:rsidR="00DA5A83" w:rsidRDefault="00E009CC" w:rsidP="00E009CC">
            <w:pPr>
              <w:tabs>
                <w:tab w:val="left" w:pos="1824"/>
                <w:tab w:val="left" w:pos="92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Opportunities</w:t>
            </w:r>
          </w:p>
        </w:tc>
      </w:tr>
      <w:tr w:rsidR="00DA5A83" w14:paraId="57C416B5" w14:textId="77777777" w:rsidTr="00E009CC">
        <w:tc>
          <w:tcPr>
            <w:tcW w:w="1555" w:type="dxa"/>
          </w:tcPr>
          <w:p w14:paraId="7F4D8BCC" w14:textId="2D608FE8" w:rsidR="00DA5A83" w:rsidRDefault="00E009CC" w:rsidP="00926423">
            <w:p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KS2</w:t>
            </w:r>
          </w:p>
        </w:tc>
        <w:tc>
          <w:tcPr>
            <w:tcW w:w="9093" w:type="dxa"/>
          </w:tcPr>
          <w:p w14:paraId="3CAA0C1B" w14:textId="77777777" w:rsidR="00091754" w:rsidRPr="00077742" w:rsidRDefault="00091754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Pastoral </w:t>
            </w:r>
          </w:p>
          <w:p w14:paraId="5CF901BA" w14:textId="36E2FA53" w:rsidR="00DA5A83" w:rsidRPr="00077742" w:rsidRDefault="00091754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>Assemblies</w:t>
            </w:r>
          </w:p>
        </w:tc>
      </w:tr>
      <w:tr w:rsidR="00DA5A83" w14:paraId="303FF477" w14:textId="77777777" w:rsidTr="00E009CC">
        <w:tc>
          <w:tcPr>
            <w:tcW w:w="1555" w:type="dxa"/>
          </w:tcPr>
          <w:p w14:paraId="18A80B4D" w14:textId="1BBBD846" w:rsidR="00DA5A83" w:rsidRDefault="00E009CC" w:rsidP="00926423">
            <w:p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KS3</w:t>
            </w:r>
          </w:p>
        </w:tc>
        <w:tc>
          <w:tcPr>
            <w:tcW w:w="9093" w:type="dxa"/>
          </w:tcPr>
          <w:p w14:paraId="2D7AF418" w14:textId="77777777" w:rsidR="00091754" w:rsidRPr="00077742" w:rsidRDefault="00091754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Pastoral </w:t>
            </w:r>
          </w:p>
          <w:p w14:paraId="6B23ECB6" w14:textId="77777777" w:rsidR="00091754" w:rsidRPr="00077742" w:rsidRDefault="00091754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Assemblies </w:t>
            </w:r>
          </w:p>
          <w:p w14:paraId="78F0148B" w14:textId="0F858759" w:rsidR="00714E76" w:rsidRPr="00077742" w:rsidRDefault="00714E76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>Business Enterprise sessions</w:t>
            </w:r>
          </w:p>
          <w:p w14:paraId="01C651E2" w14:textId="61A752E4" w:rsidR="00DA5A83" w:rsidRPr="00077742" w:rsidRDefault="00091754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>Workshops/presentations led by staff or outside providers</w:t>
            </w:r>
          </w:p>
        </w:tc>
      </w:tr>
      <w:tr w:rsidR="00DA5A83" w14:paraId="5081016A" w14:textId="77777777" w:rsidTr="00E009CC">
        <w:tc>
          <w:tcPr>
            <w:tcW w:w="1555" w:type="dxa"/>
          </w:tcPr>
          <w:p w14:paraId="209236E7" w14:textId="78D6D83C" w:rsidR="00DA5A83" w:rsidRDefault="00E009CC" w:rsidP="00926423">
            <w:p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KS4</w:t>
            </w:r>
          </w:p>
        </w:tc>
        <w:tc>
          <w:tcPr>
            <w:tcW w:w="9093" w:type="dxa"/>
          </w:tcPr>
          <w:p w14:paraId="408D4CBE" w14:textId="77777777" w:rsidR="00714E76" w:rsidRPr="00077742" w:rsidRDefault="00714E76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Assembly and tutor group opportunities: transferring personal skills and qualities to employability skills </w:t>
            </w:r>
          </w:p>
          <w:p w14:paraId="1F55A963" w14:textId="536B181E" w:rsidR="00714E76" w:rsidRPr="00077742" w:rsidRDefault="00714E76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Continue exploring Careers and the World of Work, including opportunities for work experience. </w:t>
            </w:r>
          </w:p>
          <w:p w14:paraId="6D5D9BDD" w14:textId="77777777" w:rsidR="00714E76" w:rsidRPr="00077742" w:rsidRDefault="00714E76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Begin to explore realistic and relevant future opportunities </w:t>
            </w:r>
          </w:p>
          <w:p w14:paraId="52081278" w14:textId="77777777" w:rsidR="00714E76" w:rsidRPr="00077742" w:rsidRDefault="00714E76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Applications (where appropriate) for FE Colleges, Supported Internships, Work, Social Care YPS school visits offering advice on providers in the community </w:t>
            </w:r>
          </w:p>
          <w:p w14:paraId="32E09272" w14:textId="77777777" w:rsidR="00714E76" w:rsidRPr="00077742" w:rsidRDefault="00714E76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Additional visits from providers </w:t>
            </w:r>
          </w:p>
          <w:p w14:paraId="46045806" w14:textId="77777777" w:rsidR="00714E76" w:rsidRPr="00077742" w:rsidRDefault="00714E76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Careers workshop(s)/session(s) </w:t>
            </w:r>
          </w:p>
          <w:p w14:paraId="3B2E66AB" w14:textId="77777777" w:rsidR="00714E76" w:rsidRPr="00077742" w:rsidRDefault="00714E76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Business Enterprise sessions </w:t>
            </w:r>
          </w:p>
          <w:p w14:paraId="69F58788" w14:textId="77777777" w:rsidR="00714E76" w:rsidRPr="00077742" w:rsidRDefault="00714E76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Networking events with providers and employers </w:t>
            </w:r>
          </w:p>
          <w:p w14:paraId="66BD77A2" w14:textId="77777777" w:rsidR="00DA5A83" w:rsidRPr="00077742" w:rsidRDefault="00714E76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>Annual reviews will explore options post-16</w:t>
            </w:r>
          </w:p>
          <w:p w14:paraId="2450F2D8" w14:textId="70D935DF" w:rsidR="007E357B" w:rsidRPr="00077742" w:rsidRDefault="007E357B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>Work experience/work-related learning</w:t>
            </w:r>
          </w:p>
        </w:tc>
      </w:tr>
      <w:tr w:rsidR="00DA5A83" w14:paraId="1EC01622" w14:textId="77777777" w:rsidTr="00E009CC">
        <w:tc>
          <w:tcPr>
            <w:tcW w:w="1555" w:type="dxa"/>
          </w:tcPr>
          <w:p w14:paraId="00201B26" w14:textId="4675C023" w:rsidR="00DA5A83" w:rsidRDefault="00E009CC" w:rsidP="00926423">
            <w:p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KS5</w:t>
            </w:r>
          </w:p>
        </w:tc>
        <w:tc>
          <w:tcPr>
            <w:tcW w:w="9093" w:type="dxa"/>
          </w:tcPr>
          <w:p w14:paraId="2C2D34F7" w14:textId="497CC8FF" w:rsidR="007E357B" w:rsidRPr="00077742" w:rsidRDefault="007E357B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Assembly and tutor group opportunities: transferring personal skills and qualities to employability </w:t>
            </w:r>
            <w:r w:rsidR="00077742" w:rsidRPr="00077742">
              <w:rPr>
                <w:sz w:val="24"/>
                <w:szCs w:val="24"/>
              </w:rPr>
              <w:t>skills.</w:t>
            </w:r>
            <w:r w:rsidRPr="00077742">
              <w:rPr>
                <w:sz w:val="24"/>
                <w:szCs w:val="24"/>
              </w:rPr>
              <w:t xml:space="preserve"> </w:t>
            </w:r>
          </w:p>
          <w:p w14:paraId="5D55B548" w14:textId="77777777" w:rsidR="007E357B" w:rsidRPr="00077742" w:rsidRDefault="007E357B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Continue exploring Careers and the World of Work, including opportunities for work experience. </w:t>
            </w:r>
          </w:p>
          <w:p w14:paraId="3C1864EC" w14:textId="623BD037" w:rsidR="007E357B" w:rsidRPr="00077742" w:rsidRDefault="007E357B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Begin to explore realistic and relevant future </w:t>
            </w:r>
            <w:r w:rsidR="00077742" w:rsidRPr="00077742">
              <w:rPr>
                <w:sz w:val="24"/>
                <w:szCs w:val="24"/>
              </w:rPr>
              <w:t>opportunities.</w:t>
            </w:r>
            <w:r w:rsidRPr="00077742">
              <w:rPr>
                <w:sz w:val="24"/>
                <w:szCs w:val="24"/>
              </w:rPr>
              <w:t xml:space="preserve"> </w:t>
            </w:r>
          </w:p>
          <w:p w14:paraId="0EE47C71" w14:textId="77777777" w:rsidR="007E357B" w:rsidRPr="00077742" w:rsidRDefault="007E357B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Applications (where appropriate) for FE Colleges, Supported Internships, Work, Social Care YPS school visits offering advice on providers in the community </w:t>
            </w:r>
          </w:p>
          <w:p w14:paraId="6E86B232" w14:textId="77777777" w:rsidR="007E357B" w:rsidRPr="00077742" w:rsidRDefault="007E357B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Additional visits from providers </w:t>
            </w:r>
          </w:p>
          <w:p w14:paraId="406F1C61" w14:textId="77777777" w:rsidR="007E357B" w:rsidRPr="00077742" w:rsidRDefault="007E357B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Careers workshop(s)/session(s) </w:t>
            </w:r>
          </w:p>
          <w:p w14:paraId="01A08497" w14:textId="77777777" w:rsidR="007E357B" w:rsidRPr="00077742" w:rsidRDefault="007E357B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Business Enterprise sessions </w:t>
            </w:r>
          </w:p>
          <w:p w14:paraId="060B560C" w14:textId="77777777" w:rsidR="007E357B" w:rsidRPr="00077742" w:rsidRDefault="007E357B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 xml:space="preserve">Networking events with providers and employers </w:t>
            </w:r>
          </w:p>
          <w:p w14:paraId="7BF0BEE2" w14:textId="77777777" w:rsidR="007E357B" w:rsidRPr="00077742" w:rsidRDefault="007E357B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>Annual reviews will explore options post-16</w:t>
            </w:r>
          </w:p>
          <w:p w14:paraId="596B1049" w14:textId="77777777" w:rsidR="00DA5A83" w:rsidRPr="00077742" w:rsidRDefault="007E357B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>Work experience/work-related learning</w:t>
            </w:r>
          </w:p>
          <w:p w14:paraId="6ABE39E6" w14:textId="6E512E11" w:rsidR="007E357B" w:rsidRPr="00077742" w:rsidRDefault="00077742" w:rsidP="00077742">
            <w:pPr>
              <w:pStyle w:val="ListParagraph"/>
              <w:numPr>
                <w:ilvl w:val="0"/>
                <w:numId w:val="7"/>
              </w:numPr>
              <w:tabs>
                <w:tab w:val="left" w:pos="1824"/>
                <w:tab w:val="left" w:pos="9240"/>
              </w:tabs>
              <w:rPr>
                <w:sz w:val="24"/>
                <w:szCs w:val="24"/>
              </w:rPr>
            </w:pPr>
            <w:r w:rsidRPr="00077742">
              <w:rPr>
                <w:sz w:val="24"/>
                <w:szCs w:val="24"/>
              </w:rPr>
              <w:t>College transition visits</w:t>
            </w:r>
          </w:p>
        </w:tc>
      </w:tr>
    </w:tbl>
    <w:p w14:paraId="36E6C420" w14:textId="77777777" w:rsidR="00C468E5" w:rsidRDefault="00C468E5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</w:p>
    <w:p w14:paraId="55B545C0" w14:textId="77777777" w:rsidR="002E4073" w:rsidRDefault="002E4073" w:rsidP="00926423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</w:p>
    <w:p w14:paraId="40F26499" w14:textId="77777777" w:rsidR="002E4073" w:rsidRDefault="002E4073" w:rsidP="00926423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</w:p>
    <w:p w14:paraId="6EEF1F13" w14:textId="2641AF64" w:rsidR="00926423" w:rsidRPr="00296BAC" w:rsidRDefault="00926423" w:rsidP="00926423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296BAC">
        <w:rPr>
          <w:b/>
          <w:bCs/>
          <w:sz w:val="24"/>
          <w:szCs w:val="24"/>
        </w:rPr>
        <w:lastRenderedPageBreak/>
        <w:t>Safeguarding</w:t>
      </w:r>
    </w:p>
    <w:p w14:paraId="72BC4576" w14:textId="7EA10C80" w:rsidR="00926423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926423">
        <w:rPr>
          <w:sz w:val="24"/>
          <w:szCs w:val="24"/>
        </w:rPr>
        <w:t>Our adult and child safeguarding protection policy outlines the school</w:t>
      </w:r>
      <w:r w:rsidR="00DC5A59">
        <w:rPr>
          <w:sz w:val="24"/>
          <w:szCs w:val="24"/>
        </w:rPr>
        <w:t>’s</w:t>
      </w:r>
      <w:r w:rsidRPr="00926423">
        <w:rPr>
          <w:sz w:val="24"/>
          <w:szCs w:val="24"/>
        </w:rPr>
        <w:t xml:space="preserve"> procedure for checking</w:t>
      </w:r>
      <w:r w:rsidR="00DC5A59">
        <w:rPr>
          <w:sz w:val="24"/>
          <w:szCs w:val="24"/>
        </w:rPr>
        <w:t xml:space="preserve"> </w:t>
      </w:r>
      <w:r w:rsidRPr="00926423">
        <w:rPr>
          <w:sz w:val="24"/>
          <w:szCs w:val="24"/>
        </w:rPr>
        <w:t>the identity and suitability of visitors. Education and training providers will be expected to adhere to this</w:t>
      </w:r>
      <w:r w:rsidR="00DC5A59">
        <w:rPr>
          <w:sz w:val="24"/>
          <w:szCs w:val="24"/>
        </w:rPr>
        <w:t xml:space="preserve"> </w:t>
      </w:r>
      <w:r w:rsidRPr="00926423">
        <w:rPr>
          <w:sz w:val="24"/>
          <w:szCs w:val="24"/>
        </w:rPr>
        <w:t xml:space="preserve">policy. Please speak to the </w:t>
      </w:r>
      <w:r w:rsidR="00F9713F">
        <w:rPr>
          <w:sz w:val="24"/>
          <w:szCs w:val="24"/>
        </w:rPr>
        <w:t>Careers</w:t>
      </w:r>
      <w:r w:rsidRPr="00926423">
        <w:rPr>
          <w:sz w:val="24"/>
          <w:szCs w:val="24"/>
        </w:rPr>
        <w:t xml:space="preserve"> Lead to identify the most suitable opportunity for you.</w:t>
      </w:r>
    </w:p>
    <w:p w14:paraId="627C41FA" w14:textId="77777777" w:rsidR="00F9713F" w:rsidRPr="00926423" w:rsidRDefault="00F9713F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</w:p>
    <w:p w14:paraId="3BC1A64B" w14:textId="77777777" w:rsidR="00926423" w:rsidRPr="00137E94" w:rsidRDefault="00926423" w:rsidP="00926423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137E94">
        <w:rPr>
          <w:b/>
          <w:bCs/>
          <w:sz w:val="24"/>
          <w:szCs w:val="24"/>
        </w:rPr>
        <w:t>Premises and facilities</w:t>
      </w:r>
    </w:p>
    <w:p w14:paraId="0F1570C7" w14:textId="3AAFC9B2" w:rsidR="00926423" w:rsidRPr="00926423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926423">
        <w:rPr>
          <w:sz w:val="24"/>
          <w:szCs w:val="24"/>
        </w:rPr>
        <w:t>The school will make classrooms or private meeting rooms available for discussions between the</w:t>
      </w:r>
    </w:p>
    <w:p w14:paraId="543AED39" w14:textId="310883DA" w:rsidR="00926423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926423">
        <w:rPr>
          <w:sz w:val="24"/>
          <w:szCs w:val="24"/>
        </w:rPr>
        <w:t>provider and pupils</w:t>
      </w:r>
      <w:r w:rsidR="00D567BF">
        <w:rPr>
          <w:sz w:val="24"/>
          <w:szCs w:val="24"/>
        </w:rPr>
        <w:t>/students</w:t>
      </w:r>
      <w:r w:rsidRPr="00926423">
        <w:rPr>
          <w:sz w:val="24"/>
          <w:szCs w:val="24"/>
        </w:rPr>
        <w:t>, as appropriate to the activity. The school will also make available</w:t>
      </w:r>
      <w:r w:rsidR="00D567BF">
        <w:rPr>
          <w:sz w:val="24"/>
          <w:szCs w:val="24"/>
        </w:rPr>
        <w:t xml:space="preserve"> </w:t>
      </w:r>
      <w:r w:rsidRPr="00926423">
        <w:rPr>
          <w:sz w:val="24"/>
          <w:szCs w:val="24"/>
        </w:rPr>
        <w:t>computer equipment and other specialist equipment to support provider presentations. This will all be</w:t>
      </w:r>
      <w:r w:rsidR="009A63F8">
        <w:rPr>
          <w:sz w:val="24"/>
          <w:szCs w:val="24"/>
        </w:rPr>
        <w:t xml:space="preserve"> </w:t>
      </w:r>
      <w:r w:rsidRPr="00926423">
        <w:rPr>
          <w:sz w:val="24"/>
          <w:szCs w:val="24"/>
        </w:rPr>
        <w:t xml:space="preserve">discussed and agreed in advance of the visit with the </w:t>
      </w:r>
      <w:r w:rsidR="00196204">
        <w:rPr>
          <w:sz w:val="24"/>
          <w:szCs w:val="24"/>
        </w:rPr>
        <w:t xml:space="preserve">Careers </w:t>
      </w:r>
      <w:r w:rsidRPr="00926423">
        <w:rPr>
          <w:sz w:val="24"/>
          <w:szCs w:val="24"/>
        </w:rPr>
        <w:t>Lead see our school Visitors Policy for more information about visiting the site</w:t>
      </w:r>
      <w:r w:rsidR="00EF469B">
        <w:rPr>
          <w:sz w:val="24"/>
          <w:szCs w:val="24"/>
        </w:rPr>
        <w:t>.</w:t>
      </w:r>
    </w:p>
    <w:p w14:paraId="5B8788E6" w14:textId="77777777" w:rsidR="00D567BF" w:rsidRPr="00926423" w:rsidRDefault="00D567BF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</w:p>
    <w:p w14:paraId="73AB77C6" w14:textId="77777777" w:rsidR="00926423" w:rsidRPr="00137E94" w:rsidRDefault="00926423" w:rsidP="00926423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137E94">
        <w:rPr>
          <w:b/>
          <w:bCs/>
          <w:sz w:val="24"/>
          <w:szCs w:val="24"/>
        </w:rPr>
        <w:t>Roles and Responsibilities</w:t>
      </w:r>
    </w:p>
    <w:p w14:paraId="141EDF7E" w14:textId="77556CD2" w:rsidR="00926423" w:rsidRPr="00137E94" w:rsidRDefault="00196204" w:rsidP="00926423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137E94">
        <w:rPr>
          <w:b/>
          <w:bCs/>
          <w:sz w:val="24"/>
          <w:szCs w:val="24"/>
        </w:rPr>
        <w:t>Careers Lead</w:t>
      </w:r>
    </w:p>
    <w:p w14:paraId="361EC056" w14:textId="77777777" w:rsidR="00513AEA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513AEA">
        <w:rPr>
          <w:sz w:val="24"/>
          <w:szCs w:val="24"/>
          <w:highlight w:val="yellow"/>
        </w:rPr>
        <w:t xml:space="preserve">The </w:t>
      </w:r>
      <w:r w:rsidR="00196204" w:rsidRPr="00513AEA">
        <w:rPr>
          <w:sz w:val="24"/>
          <w:szCs w:val="24"/>
          <w:highlight w:val="yellow"/>
        </w:rPr>
        <w:t>careers</w:t>
      </w:r>
      <w:r w:rsidRPr="00513AEA">
        <w:rPr>
          <w:sz w:val="24"/>
          <w:szCs w:val="24"/>
          <w:highlight w:val="yellow"/>
        </w:rPr>
        <w:t xml:space="preserve"> lead has strategic oversight over the</w:t>
      </w:r>
      <w:r w:rsidR="00513AEA" w:rsidRPr="00513AEA">
        <w:rPr>
          <w:sz w:val="24"/>
          <w:szCs w:val="24"/>
          <w:highlight w:val="yellow"/>
        </w:rPr>
        <w:t>…</w:t>
      </w:r>
    </w:p>
    <w:p w14:paraId="01043006" w14:textId="615A0BD0" w:rsidR="00926423" w:rsidRPr="00926423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926423">
        <w:rPr>
          <w:sz w:val="24"/>
          <w:szCs w:val="24"/>
        </w:rPr>
        <w:t>They will work with the settings staff to ensure</w:t>
      </w:r>
      <w:r w:rsidR="00513AEA">
        <w:rPr>
          <w:sz w:val="24"/>
          <w:szCs w:val="24"/>
        </w:rPr>
        <w:t xml:space="preserve"> </w:t>
      </w:r>
      <w:r w:rsidRPr="00926423">
        <w:rPr>
          <w:sz w:val="24"/>
          <w:szCs w:val="24"/>
        </w:rPr>
        <w:t>visits by education and training providers are managed appropriately and are in accordance with the</w:t>
      </w:r>
      <w:r w:rsidR="00513AEA">
        <w:rPr>
          <w:sz w:val="24"/>
          <w:szCs w:val="24"/>
        </w:rPr>
        <w:t xml:space="preserve"> </w:t>
      </w:r>
      <w:r w:rsidRPr="00926423">
        <w:rPr>
          <w:sz w:val="24"/>
          <w:szCs w:val="24"/>
        </w:rPr>
        <w:t>careers programme for each setting.</w:t>
      </w:r>
    </w:p>
    <w:p w14:paraId="18B31665" w14:textId="77777777" w:rsidR="00926423" w:rsidRPr="00B20161" w:rsidRDefault="00926423" w:rsidP="00926423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B20161">
        <w:rPr>
          <w:b/>
          <w:bCs/>
          <w:sz w:val="24"/>
          <w:szCs w:val="24"/>
        </w:rPr>
        <w:t>SLT</w:t>
      </w:r>
    </w:p>
    <w:p w14:paraId="58A68682" w14:textId="04E85440" w:rsidR="00B20161" w:rsidRPr="00926423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926423">
        <w:rPr>
          <w:sz w:val="24"/>
          <w:szCs w:val="24"/>
        </w:rPr>
        <w:t>Members of the Senior Leadership Team (SLT) are responsible for the day-to-day management of all</w:t>
      </w:r>
      <w:r w:rsidR="00FA72D4">
        <w:rPr>
          <w:sz w:val="24"/>
          <w:szCs w:val="24"/>
        </w:rPr>
        <w:t xml:space="preserve"> </w:t>
      </w:r>
      <w:r w:rsidRPr="00926423">
        <w:rPr>
          <w:sz w:val="24"/>
          <w:szCs w:val="24"/>
        </w:rPr>
        <w:t>aspects of the school’s work including ensuring the safeguarding, protection, health and safety</w:t>
      </w:r>
      <w:r w:rsidR="003F1AB5">
        <w:rPr>
          <w:sz w:val="24"/>
          <w:szCs w:val="24"/>
        </w:rPr>
        <w:t xml:space="preserve"> </w:t>
      </w:r>
      <w:r w:rsidRPr="00926423">
        <w:rPr>
          <w:sz w:val="24"/>
          <w:szCs w:val="24"/>
        </w:rPr>
        <w:t>of our pupils</w:t>
      </w:r>
      <w:r w:rsidR="001660D1">
        <w:rPr>
          <w:sz w:val="24"/>
          <w:szCs w:val="24"/>
        </w:rPr>
        <w:t>/</w:t>
      </w:r>
      <w:r w:rsidR="003F1AB5">
        <w:rPr>
          <w:sz w:val="24"/>
          <w:szCs w:val="24"/>
        </w:rPr>
        <w:t xml:space="preserve"> </w:t>
      </w:r>
      <w:r w:rsidR="001660D1">
        <w:rPr>
          <w:sz w:val="24"/>
          <w:szCs w:val="24"/>
        </w:rPr>
        <w:t>students</w:t>
      </w:r>
      <w:r w:rsidRPr="00926423">
        <w:rPr>
          <w:sz w:val="24"/>
          <w:szCs w:val="24"/>
        </w:rPr>
        <w:t>. They share responsibility for developing and</w:t>
      </w:r>
      <w:r w:rsidR="00384874">
        <w:rPr>
          <w:sz w:val="24"/>
          <w:szCs w:val="24"/>
        </w:rPr>
        <w:t xml:space="preserve"> </w:t>
      </w:r>
      <w:r w:rsidRPr="00926423">
        <w:rPr>
          <w:sz w:val="24"/>
          <w:szCs w:val="24"/>
        </w:rPr>
        <w:t>implementing the policy and procedure for educational provider access, events and activities. They work</w:t>
      </w:r>
      <w:r w:rsidR="00FA72D4">
        <w:rPr>
          <w:sz w:val="24"/>
          <w:szCs w:val="24"/>
        </w:rPr>
        <w:t xml:space="preserve"> </w:t>
      </w:r>
      <w:r w:rsidRPr="00926423">
        <w:rPr>
          <w:sz w:val="24"/>
          <w:szCs w:val="24"/>
        </w:rPr>
        <w:t xml:space="preserve">closely with the class teachers and keep the </w:t>
      </w:r>
      <w:r w:rsidR="00384874" w:rsidRPr="00926423">
        <w:rPr>
          <w:sz w:val="24"/>
          <w:szCs w:val="24"/>
        </w:rPr>
        <w:t>govern</w:t>
      </w:r>
      <w:r w:rsidR="00384874">
        <w:rPr>
          <w:sz w:val="24"/>
          <w:szCs w:val="24"/>
        </w:rPr>
        <w:t>ors</w:t>
      </w:r>
      <w:r w:rsidRPr="00926423">
        <w:rPr>
          <w:sz w:val="24"/>
          <w:szCs w:val="24"/>
        </w:rPr>
        <w:t xml:space="preserve"> informed of this area of the</w:t>
      </w:r>
      <w:r w:rsidR="00384874">
        <w:rPr>
          <w:sz w:val="24"/>
          <w:szCs w:val="24"/>
        </w:rPr>
        <w:t xml:space="preserve"> </w:t>
      </w:r>
      <w:r w:rsidRPr="00926423">
        <w:rPr>
          <w:sz w:val="24"/>
          <w:szCs w:val="24"/>
        </w:rPr>
        <w:t>school’s development through the termly report to governors.</w:t>
      </w:r>
    </w:p>
    <w:p w14:paraId="5577F833" w14:textId="77777777" w:rsidR="00926423" w:rsidRPr="001114F5" w:rsidRDefault="00926423" w:rsidP="00926423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  <w:highlight w:val="yellow"/>
        </w:rPr>
      </w:pPr>
      <w:r w:rsidRPr="001114F5">
        <w:rPr>
          <w:b/>
          <w:bCs/>
          <w:sz w:val="24"/>
          <w:szCs w:val="24"/>
          <w:highlight w:val="yellow"/>
        </w:rPr>
        <w:t>Designated Safeguarding Lead</w:t>
      </w:r>
    </w:p>
    <w:p w14:paraId="76799085" w14:textId="77777777" w:rsidR="00926423" w:rsidRPr="001114F5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  <w:highlight w:val="yellow"/>
        </w:rPr>
      </w:pPr>
      <w:r w:rsidRPr="001114F5">
        <w:rPr>
          <w:sz w:val="24"/>
          <w:szCs w:val="24"/>
          <w:highlight w:val="yellow"/>
        </w:rPr>
        <w:t>The DSL takes lead responsibility for child/adult protection and wider safeguarding arrangements.</w:t>
      </w:r>
    </w:p>
    <w:p w14:paraId="3347D5D3" w14:textId="299318D5" w:rsidR="00926423" w:rsidRPr="001114F5" w:rsidRDefault="00926423" w:rsidP="007470A1">
      <w:pPr>
        <w:tabs>
          <w:tab w:val="left" w:pos="1824"/>
          <w:tab w:val="left" w:pos="9240"/>
        </w:tabs>
        <w:spacing w:after="0"/>
        <w:rPr>
          <w:sz w:val="24"/>
          <w:szCs w:val="24"/>
          <w:highlight w:val="yellow"/>
        </w:rPr>
      </w:pPr>
      <w:r w:rsidRPr="001114F5">
        <w:rPr>
          <w:sz w:val="24"/>
          <w:szCs w:val="24"/>
          <w:highlight w:val="yellow"/>
        </w:rPr>
        <w:t xml:space="preserve">The Director of Education is the Organisation Lead and has overall responsibility for safeguarding. </w:t>
      </w:r>
    </w:p>
    <w:p w14:paraId="65E2E0FB" w14:textId="77777777" w:rsidR="00926423" w:rsidRPr="001114F5" w:rsidRDefault="00926423" w:rsidP="00926423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  <w:highlight w:val="yellow"/>
        </w:rPr>
      </w:pPr>
      <w:r w:rsidRPr="001114F5">
        <w:rPr>
          <w:b/>
          <w:bCs/>
          <w:sz w:val="24"/>
          <w:szCs w:val="24"/>
          <w:highlight w:val="yellow"/>
        </w:rPr>
        <w:t>Governors</w:t>
      </w:r>
    </w:p>
    <w:p w14:paraId="4BDDFB83" w14:textId="3834E812" w:rsidR="00926423" w:rsidRPr="001114F5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  <w:highlight w:val="yellow"/>
        </w:rPr>
      </w:pPr>
      <w:r w:rsidRPr="001114F5">
        <w:rPr>
          <w:sz w:val="24"/>
          <w:szCs w:val="24"/>
          <w:highlight w:val="yellow"/>
        </w:rPr>
        <w:t>The Governing Body monitors pupil/</w:t>
      </w:r>
      <w:r w:rsidR="007470A1" w:rsidRPr="001114F5">
        <w:rPr>
          <w:sz w:val="24"/>
          <w:szCs w:val="24"/>
          <w:highlight w:val="yellow"/>
        </w:rPr>
        <w:t>student</w:t>
      </w:r>
      <w:r w:rsidRPr="001114F5">
        <w:rPr>
          <w:sz w:val="24"/>
          <w:szCs w:val="24"/>
          <w:highlight w:val="yellow"/>
        </w:rPr>
        <w:t xml:space="preserve"> progress and their transitions to ensure each pupil/</w:t>
      </w:r>
      <w:r w:rsidR="007470A1" w:rsidRPr="001114F5">
        <w:rPr>
          <w:sz w:val="24"/>
          <w:szCs w:val="24"/>
          <w:highlight w:val="yellow"/>
        </w:rPr>
        <w:t>student</w:t>
      </w:r>
      <w:r w:rsidRPr="001114F5">
        <w:rPr>
          <w:sz w:val="24"/>
          <w:szCs w:val="24"/>
          <w:highlight w:val="yellow"/>
        </w:rPr>
        <w:t xml:space="preserve"> is</w:t>
      </w:r>
    </w:p>
    <w:p w14:paraId="1E06B3DF" w14:textId="77777777" w:rsidR="00926423" w:rsidRPr="001114F5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  <w:highlight w:val="yellow"/>
        </w:rPr>
      </w:pPr>
      <w:r w:rsidRPr="001114F5">
        <w:rPr>
          <w:sz w:val="24"/>
          <w:szCs w:val="24"/>
          <w:highlight w:val="yellow"/>
        </w:rPr>
        <w:t>being provided the best opportunities from their setting and to make sure arrangements are in place to</w:t>
      </w:r>
    </w:p>
    <w:p w14:paraId="022F3F58" w14:textId="5F47AB8F" w:rsidR="00926423" w:rsidRPr="001114F5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  <w:highlight w:val="yellow"/>
        </w:rPr>
      </w:pPr>
      <w:r w:rsidRPr="001114F5">
        <w:rPr>
          <w:sz w:val="24"/>
          <w:szCs w:val="24"/>
          <w:highlight w:val="yellow"/>
        </w:rPr>
        <w:t>allow a range of education and training providers to have access to all pupils/</w:t>
      </w:r>
      <w:r w:rsidR="007470A1" w:rsidRPr="001114F5">
        <w:rPr>
          <w:sz w:val="24"/>
          <w:szCs w:val="24"/>
          <w:highlight w:val="yellow"/>
        </w:rPr>
        <w:t>students</w:t>
      </w:r>
      <w:r w:rsidRPr="001114F5">
        <w:rPr>
          <w:sz w:val="24"/>
          <w:szCs w:val="24"/>
          <w:highlight w:val="yellow"/>
        </w:rPr>
        <w:t>.</w:t>
      </w:r>
    </w:p>
    <w:p w14:paraId="699DB176" w14:textId="77777777" w:rsidR="00926423" w:rsidRPr="001114F5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  <w:highlight w:val="yellow"/>
        </w:rPr>
      </w:pPr>
      <w:r w:rsidRPr="001114F5">
        <w:rPr>
          <w:sz w:val="24"/>
          <w:szCs w:val="24"/>
          <w:highlight w:val="yellow"/>
        </w:rPr>
        <w:t>The governing body has a statutory duty to ensure that the necessary provision is made for the</w:t>
      </w:r>
    </w:p>
    <w:p w14:paraId="61ADF94C" w14:textId="2A618E30" w:rsidR="00926423" w:rsidRPr="001114F5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  <w:highlight w:val="yellow"/>
        </w:rPr>
      </w:pPr>
      <w:r w:rsidRPr="001114F5">
        <w:rPr>
          <w:sz w:val="24"/>
          <w:szCs w:val="24"/>
          <w:highlight w:val="yellow"/>
        </w:rPr>
        <w:t>safeguarding, protection, health and safety of our pupils/</w:t>
      </w:r>
      <w:r w:rsidR="001114F5" w:rsidRPr="001114F5">
        <w:rPr>
          <w:sz w:val="24"/>
          <w:szCs w:val="24"/>
          <w:highlight w:val="yellow"/>
        </w:rPr>
        <w:t>students</w:t>
      </w:r>
      <w:r w:rsidRPr="001114F5">
        <w:rPr>
          <w:sz w:val="24"/>
          <w:szCs w:val="24"/>
          <w:highlight w:val="yellow"/>
        </w:rPr>
        <w:t>. The governors oversee the</w:t>
      </w:r>
    </w:p>
    <w:p w14:paraId="6A41CBFF" w14:textId="7B989D60" w:rsidR="00926423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1114F5">
        <w:rPr>
          <w:sz w:val="24"/>
          <w:szCs w:val="24"/>
          <w:highlight w:val="yellow"/>
        </w:rPr>
        <w:t>school’s provision and report annually on these areas.</w:t>
      </w:r>
    </w:p>
    <w:p w14:paraId="60681674" w14:textId="77777777" w:rsidR="001114F5" w:rsidRPr="00926423" w:rsidRDefault="001114F5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</w:p>
    <w:p w14:paraId="793BEB59" w14:textId="77777777" w:rsidR="00926423" w:rsidRPr="001114F5" w:rsidRDefault="00926423" w:rsidP="00926423">
      <w:pPr>
        <w:tabs>
          <w:tab w:val="left" w:pos="1824"/>
          <w:tab w:val="left" w:pos="9240"/>
        </w:tabs>
        <w:spacing w:after="0"/>
        <w:rPr>
          <w:b/>
          <w:bCs/>
          <w:sz w:val="24"/>
          <w:szCs w:val="24"/>
        </w:rPr>
      </w:pPr>
      <w:r w:rsidRPr="001114F5">
        <w:rPr>
          <w:b/>
          <w:bCs/>
          <w:sz w:val="24"/>
          <w:szCs w:val="24"/>
        </w:rPr>
        <w:t>Monitoring</w:t>
      </w:r>
    </w:p>
    <w:p w14:paraId="0AC09CE3" w14:textId="0520A886" w:rsidR="00926423" w:rsidRPr="00926423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926423">
        <w:rPr>
          <w:sz w:val="24"/>
          <w:szCs w:val="24"/>
        </w:rPr>
        <w:t xml:space="preserve">This policy shall be reviewed every year and be circulated amongst </w:t>
      </w:r>
      <w:r w:rsidR="001114F5" w:rsidRPr="00926423">
        <w:rPr>
          <w:sz w:val="24"/>
          <w:szCs w:val="24"/>
        </w:rPr>
        <w:t>Govern</w:t>
      </w:r>
      <w:r w:rsidR="001114F5">
        <w:rPr>
          <w:sz w:val="24"/>
          <w:szCs w:val="24"/>
        </w:rPr>
        <w:t>ors</w:t>
      </w:r>
      <w:r w:rsidRPr="00926423">
        <w:rPr>
          <w:sz w:val="24"/>
          <w:szCs w:val="24"/>
        </w:rPr>
        <w:t xml:space="preserve"> for</w:t>
      </w:r>
    </w:p>
    <w:p w14:paraId="082B934B" w14:textId="1A4F6524" w:rsidR="006F24C6" w:rsidRPr="005E45BF" w:rsidRDefault="00926423" w:rsidP="00926423">
      <w:pPr>
        <w:tabs>
          <w:tab w:val="left" w:pos="1824"/>
          <w:tab w:val="left" w:pos="9240"/>
        </w:tabs>
        <w:spacing w:after="0"/>
        <w:rPr>
          <w:sz w:val="24"/>
          <w:szCs w:val="24"/>
        </w:rPr>
      </w:pPr>
      <w:r w:rsidRPr="00926423">
        <w:rPr>
          <w:sz w:val="24"/>
          <w:szCs w:val="24"/>
        </w:rPr>
        <w:t>approval.</w:t>
      </w:r>
    </w:p>
    <w:sectPr w:rsidR="006F24C6" w:rsidRPr="005E45BF" w:rsidSect="00A126A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624" w:bottom="51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2A8A" w14:textId="77777777" w:rsidR="00EE789E" w:rsidRDefault="00EE789E" w:rsidP="00D90692">
      <w:pPr>
        <w:spacing w:after="0" w:line="240" w:lineRule="auto"/>
      </w:pPr>
      <w:r>
        <w:separator/>
      </w:r>
    </w:p>
  </w:endnote>
  <w:endnote w:type="continuationSeparator" w:id="0">
    <w:p w14:paraId="1708F232" w14:textId="77777777" w:rsidR="00EE789E" w:rsidRDefault="00EE789E" w:rsidP="00D90692">
      <w:pPr>
        <w:spacing w:after="0" w:line="240" w:lineRule="auto"/>
      </w:pPr>
      <w:r>
        <w:continuationSeparator/>
      </w:r>
    </w:p>
  </w:endnote>
  <w:endnote w:type="continuationNotice" w:id="1">
    <w:p w14:paraId="33CF61F1" w14:textId="77777777" w:rsidR="00EE789E" w:rsidRDefault="00EE78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72BA4A94" w14:paraId="7BC76B70" w14:textId="77777777" w:rsidTr="72BA4A94">
      <w:trPr>
        <w:trHeight w:val="300"/>
      </w:trPr>
      <w:tc>
        <w:tcPr>
          <w:tcW w:w="3550" w:type="dxa"/>
        </w:tcPr>
        <w:p w14:paraId="7065993A" w14:textId="1628463B" w:rsidR="72BA4A94" w:rsidRDefault="72BA4A94" w:rsidP="72BA4A94">
          <w:pPr>
            <w:pStyle w:val="Header"/>
            <w:ind w:left="-115"/>
          </w:pPr>
        </w:p>
      </w:tc>
      <w:tc>
        <w:tcPr>
          <w:tcW w:w="3550" w:type="dxa"/>
        </w:tcPr>
        <w:p w14:paraId="07823EE7" w14:textId="56511366" w:rsidR="72BA4A94" w:rsidRDefault="72BA4A94" w:rsidP="72BA4A94">
          <w:pPr>
            <w:pStyle w:val="Header"/>
            <w:jc w:val="center"/>
          </w:pPr>
        </w:p>
      </w:tc>
      <w:tc>
        <w:tcPr>
          <w:tcW w:w="3550" w:type="dxa"/>
        </w:tcPr>
        <w:p w14:paraId="7FA93C48" w14:textId="4E7F3678" w:rsidR="72BA4A94" w:rsidRDefault="72BA4A94" w:rsidP="72BA4A94">
          <w:pPr>
            <w:pStyle w:val="Header"/>
            <w:ind w:right="-115"/>
            <w:jc w:val="right"/>
          </w:pPr>
        </w:p>
      </w:tc>
    </w:tr>
  </w:tbl>
  <w:p w14:paraId="50FCAA95" w14:textId="2107854C" w:rsidR="72BA4A94" w:rsidRDefault="72BA4A94" w:rsidP="72BA4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FF79" w14:textId="0AC25364" w:rsidR="004E403B" w:rsidRDefault="001F209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4" behindDoc="0" locked="0" layoutInCell="1" allowOverlap="1" wp14:anchorId="17FAFF89" wp14:editId="7E5C4A11">
          <wp:simplePos x="0" y="0"/>
          <wp:positionH relativeFrom="column">
            <wp:posOffset>5188585</wp:posOffset>
          </wp:positionH>
          <wp:positionV relativeFrom="paragraph">
            <wp:posOffset>110490</wp:posOffset>
          </wp:positionV>
          <wp:extent cx="540000" cy="540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7" behindDoc="0" locked="0" layoutInCell="1" allowOverlap="1" wp14:anchorId="17FAFF8D" wp14:editId="6E4EC80F">
          <wp:simplePos x="0" y="0"/>
          <wp:positionH relativeFrom="column">
            <wp:posOffset>4084320</wp:posOffset>
          </wp:positionH>
          <wp:positionV relativeFrom="paragraph">
            <wp:posOffset>172720</wp:posOffset>
          </wp:positionV>
          <wp:extent cx="877570" cy="4083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_improvement (1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5" behindDoc="0" locked="0" layoutInCell="1" allowOverlap="1" wp14:anchorId="17FAFF83" wp14:editId="7752C812">
          <wp:simplePos x="0" y="0"/>
          <wp:positionH relativeFrom="margin">
            <wp:posOffset>5845810</wp:posOffset>
          </wp:positionH>
          <wp:positionV relativeFrom="paragraph">
            <wp:posOffset>102870</wp:posOffset>
          </wp:positionV>
          <wp:extent cx="1104181" cy="512180"/>
          <wp:effectExtent l="0" t="0" r="1270" b="254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181" cy="51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50" behindDoc="0" locked="0" layoutInCell="1" allowOverlap="1" wp14:anchorId="61EB9E7E" wp14:editId="3322DC3F">
          <wp:simplePos x="0" y="0"/>
          <wp:positionH relativeFrom="column">
            <wp:posOffset>2430780</wp:posOffset>
          </wp:positionH>
          <wp:positionV relativeFrom="paragraph">
            <wp:posOffset>42350</wp:posOffset>
          </wp:positionV>
          <wp:extent cx="580384" cy="606643"/>
          <wp:effectExtent l="0" t="0" r="0" b="3175"/>
          <wp:wrapNone/>
          <wp:docPr id="332802100" name="Picture 332802100" descr="A picture containing text, logo, font, carto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02100" name="Picture 1" descr="A picture containing text, logo, font, cartoon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84" cy="606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9" behindDoc="0" locked="0" layoutInCell="1" allowOverlap="1" wp14:anchorId="0F9D0CD5" wp14:editId="7286A5E1">
          <wp:simplePos x="0" y="0"/>
          <wp:positionH relativeFrom="column">
            <wp:posOffset>1478280</wp:posOffset>
          </wp:positionH>
          <wp:positionV relativeFrom="paragraph">
            <wp:posOffset>5080</wp:posOffset>
          </wp:positionV>
          <wp:extent cx="701040" cy="701040"/>
          <wp:effectExtent l="0" t="0" r="0" b="0"/>
          <wp:wrapNone/>
          <wp:docPr id="1208131546" name="Picture 1208131546" descr="A picture containing text, fon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131546" name="Picture 3" descr="A picture containing text, font, graphics, logo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DD7"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17FAFF85" wp14:editId="4BC6D872">
          <wp:simplePos x="0" y="0"/>
          <wp:positionH relativeFrom="column">
            <wp:posOffset>647700</wp:posOffset>
          </wp:positionH>
          <wp:positionV relativeFrom="paragraph">
            <wp:posOffset>77470</wp:posOffset>
          </wp:positionV>
          <wp:extent cx="640080" cy="518795"/>
          <wp:effectExtent l="0" t="0" r="762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DD7">
      <w:rPr>
        <w:noProof/>
        <w:lang w:eastAsia="en-GB"/>
      </w:rPr>
      <w:drawing>
        <wp:anchor distT="0" distB="0" distL="114300" distR="114300" simplePos="0" relativeHeight="251658246" behindDoc="0" locked="0" layoutInCell="1" allowOverlap="1" wp14:anchorId="17FAFF8B" wp14:editId="5AC199C7">
          <wp:simplePos x="0" y="0"/>
          <wp:positionH relativeFrom="margin">
            <wp:posOffset>-144780</wp:posOffset>
          </wp:positionH>
          <wp:positionV relativeFrom="paragraph">
            <wp:posOffset>66040</wp:posOffset>
          </wp:positionV>
          <wp:extent cx="533400" cy="533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DD7">
      <w:rPr>
        <w:noProof/>
        <w:lang w:eastAsia="en-GB"/>
      </w:rPr>
      <w:drawing>
        <wp:anchor distT="0" distB="0" distL="114300" distR="114300" simplePos="0" relativeHeight="251658248" behindDoc="0" locked="0" layoutInCell="1" allowOverlap="1" wp14:anchorId="17FAFF87" wp14:editId="32962A57">
          <wp:simplePos x="0" y="0"/>
          <wp:positionH relativeFrom="column">
            <wp:posOffset>3293745</wp:posOffset>
          </wp:positionH>
          <wp:positionV relativeFrom="paragraph">
            <wp:posOffset>60960</wp:posOffset>
          </wp:positionV>
          <wp:extent cx="605267" cy="613410"/>
          <wp:effectExtent l="0" t="0" r="444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ownload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267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AFF7A" w14:textId="54553F28" w:rsidR="00C34E6B" w:rsidRDefault="00C34E6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17FAFF8F" wp14:editId="17FAFF90">
          <wp:simplePos x="0" y="0"/>
          <wp:positionH relativeFrom="column">
            <wp:posOffset>3395345</wp:posOffset>
          </wp:positionH>
          <wp:positionV relativeFrom="paragraph">
            <wp:posOffset>9631045</wp:posOffset>
          </wp:positionV>
          <wp:extent cx="1213485" cy="720090"/>
          <wp:effectExtent l="0" t="0" r="5715" b="3810"/>
          <wp:wrapNone/>
          <wp:docPr id="5" name="Picture 5" descr="healthy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y schools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E3CA" w14:textId="77777777" w:rsidR="00EE789E" w:rsidRDefault="00EE789E" w:rsidP="00D90692">
      <w:pPr>
        <w:spacing w:after="0" w:line="240" w:lineRule="auto"/>
      </w:pPr>
      <w:r>
        <w:separator/>
      </w:r>
    </w:p>
  </w:footnote>
  <w:footnote w:type="continuationSeparator" w:id="0">
    <w:p w14:paraId="14E104CD" w14:textId="77777777" w:rsidR="00EE789E" w:rsidRDefault="00EE789E" w:rsidP="00D90692">
      <w:pPr>
        <w:spacing w:after="0" w:line="240" w:lineRule="auto"/>
      </w:pPr>
      <w:r>
        <w:continuationSeparator/>
      </w:r>
    </w:p>
  </w:footnote>
  <w:footnote w:type="continuationNotice" w:id="1">
    <w:p w14:paraId="6DC0F034" w14:textId="77777777" w:rsidR="00EE789E" w:rsidRDefault="00EE78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72BA4A94" w14:paraId="3D1DFB3E" w14:textId="77777777" w:rsidTr="72BA4A94">
      <w:trPr>
        <w:trHeight w:val="300"/>
      </w:trPr>
      <w:tc>
        <w:tcPr>
          <w:tcW w:w="3550" w:type="dxa"/>
        </w:tcPr>
        <w:p w14:paraId="3840FC07" w14:textId="5D4C7FB0" w:rsidR="72BA4A94" w:rsidRDefault="72BA4A94" w:rsidP="72BA4A94">
          <w:pPr>
            <w:pStyle w:val="Header"/>
            <w:ind w:left="-115"/>
          </w:pPr>
        </w:p>
      </w:tc>
      <w:tc>
        <w:tcPr>
          <w:tcW w:w="3550" w:type="dxa"/>
        </w:tcPr>
        <w:p w14:paraId="649ECA91" w14:textId="4A21BFBF" w:rsidR="72BA4A94" w:rsidRDefault="72BA4A94" w:rsidP="72BA4A94">
          <w:pPr>
            <w:pStyle w:val="Header"/>
            <w:jc w:val="center"/>
          </w:pPr>
        </w:p>
      </w:tc>
      <w:tc>
        <w:tcPr>
          <w:tcW w:w="3550" w:type="dxa"/>
        </w:tcPr>
        <w:p w14:paraId="23F24E01" w14:textId="17A3A5BA" w:rsidR="72BA4A94" w:rsidRDefault="72BA4A94" w:rsidP="72BA4A94">
          <w:pPr>
            <w:pStyle w:val="Header"/>
            <w:ind w:right="-115"/>
            <w:jc w:val="right"/>
          </w:pPr>
        </w:p>
      </w:tc>
    </w:tr>
  </w:tbl>
  <w:p w14:paraId="5581ADB6" w14:textId="55072D34" w:rsidR="72BA4A94" w:rsidRDefault="72BA4A94" w:rsidP="72BA4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FF78" w14:textId="28492D3B" w:rsidR="00A4489F" w:rsidRDefault="009B06EF">
    <w:pPr>
      <w:pStyle w:val="Header"/>
    </w:pPr>
    <w:r>
      <w:rPr>
        <w:noProof/>
        <w:lang w:eastAsia="en-GB"/>
      </w:rPr>
      <w:drawing>
        <wp:inline distT="0" distB="0" distL="0" distR="0" wp14:anchorId="542E7DF7" wp14:editId="6985A997">
          <wp:extent cx="1714500" cy="1714500"/>
          <wp:effectExtent l="0" t="0" r="0" b="0"/>
          <wp:docPr id="677709920" name="Picture 677709920" descr="A blue and white circle with symbo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09920" name="Picture 1" descr="A blue and white circle with symbo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6" cy="1714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62A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FAFF81" wp14:editId="1A5900D6">
              <wp:simplePos x="0" y="0"/>
              <wp:positionH relativeFrom="margin">
                <wp:align>right</wp:align>
              </wp:positionH>
              <wp:positionV relativeFrom="page">
                <wp:posOffset>2337590</wp:posOffset>
              </wp:positionV>
              <wp:extent cx="6728604" cy="0"/>
              <wp:effectExtent l="0" t="0" r="342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860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3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5D930D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78.6pt,184.05pt" to="1008.4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" strokecolor="#339" strokeweight="1.5pt">
              <v:stroke joinstyle="miter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9B1"/>
    <w:multiLevelType w:val="hybridMultilevel"/>
    <w:tmpl w:val="081A4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3455E"/>
    <w:multiLevelType w:val="hybridMultilevel"/>
    <w:tmpl w:val="DDB6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77726"/>
    <w:multiLevelType w:val="hybridMultilevel"/>
    <w:tmpl w:val="8D20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D6AAD"/>
    <w:multiLevelType w:val="hybridMultilevel"/>
    <w:tmpl w:val="614E5F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03ADB"/>
    <w:multiLevelType w:val="hybridMultilevel"/>
    <w:tmpl w:val="3F2E3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7EAD"/>
    <w:multiLevelType w:val="hybridMultilevel"/>
    <w:tmpl w:val="05E6A268"/>
    <w:lvl w:ilvl="0" w:tplc="73A86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41180"/>
    <w:multiLevelType w:val="hybridMultilevel"/>
    <w:tmpl w:val="25CA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46865">
    <w:abstractNumId w:val="5"/>
  </w:num>
  <w:num w:numId="2" w16cid:durableId="822623679">
    <w:abstractNumId w:val="0"/>
  </w:num>
  <w:num w:numId="3" w16cid:durableId="1382514514">
    <w:abstractNumId w:val="3"/>
  </w:num>
  <w:num w:numId="4" w16cid:durableId="394356238">
    <w:abstractNumId w:val="6"/>
  </w:num>
  <w:num w:numId="5" w16cid:durableId="1668552359">
    <w:abstractNumId w:val="2"/>
  </w:num>
  <w:num w:numId="6" w16cid:durableId="1236630303">
    <w:abstractNumId w:val="1"/>
  </w:num>
  <w:num w:numId="7" w16cid:durableId="366029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CB"/>
    <w:rsid w:val="000124D0"/>
    <w:rsid w:val="0001590B"/>
    <w:rsid w:val="00022B8E"/>
    <w:rsid w:val="00050D7C"/>
    <w:rsid w:val="000521CD"/>
    <w:rsid w:val="000567E9"/>
    <w:rsid w:val="00071573"/>
    <w:rsid w:val="00076BA5"/>
    <w:rsid w:val="00077742"/>
    <w:rsid w:val="00082FDB"/>
    <w:rsid w:val="00091754"/>
    <w:rsid w:val="000A3FDD"/>
    <w:rsid w:val="000B3673"/>
    <w:rsid w:val="000C611B"/>
    <w:rsid w:val="000E030B"/>
    <w:rsid w:val="00110B22"/>
    <w:rsid w:val="001114F5"/>
    <w:rsid w:val="00114981"/>
    <w:rsid w:val="001166F9"/>
    <w:rsid w:val="00137E94"/>
    <w:rsid w:val="00146D7F"/>
    <w:rsid w:val="0014798C"/>
    <w:rsid w:val="001620B1"/>
    <w:rsid w:val="001660D1"/>
    <w:rsid w:val="00171349"/>
    <w:rsid w:val="00196204"/>
    <w:rsid w:val="001D651B"/>
    <w:rsid w:val="001F2098"/>
    <w:rsid w:val="00215823"/>
    <w:rsid w:val="00244910"/>
    <w:rsid w:val="00250378"/>
    <w:rsid w:val="00294247"/>
    <w:rsid w:val="00294ED2"/>
    <w:rsid w:val="00296BAC"/>
    <w:rsid w:val="002A0906"/>
    <w:rsid w:val="002B4419"/>
    <w:rsid w:val="002E1110"/>
    <w:rsid w:val="002E1FCB"/>
    <w:rsid w:val="002E4073"/>
    <w:rsid w:val="003066AE"/>
    <w:rsid w:val="00324474"/>
    <w:rsid w:val="00331263"/>
    <w:rsid w:val="003314EC"/>
    <w:rsid w:val="0033363E"/>
    <w:rsid w:val="00346C16"/>
    <w:rsid w:val="00371B3F"/>
    <w:rsid w:val="00375484"/>
    <w:rsid w:val="00384874"/>
    <w:rsid w:val="003A3C34"/>
    <w:rsid w:val="003B0C50"/>
    <w:rsid w:val="003C3398"/>
    <w:rsid w:val="003F1AB5"/>
    <w:rsid w:val="0042406A"/>
    <w:rsid w:val="00436FC0"/>
    <w:rsid w:val="00445EE4"/>
    <w:rsid w:val="004572A7"/>
    <w:rsid w:val="00466C32"/>
    <w:rsid w:val="004678E9"/>
    <w:rsid w:val="00487D4F"/>
    <w:rsid w:val="004942EF"/>
    <w:rsid w:val="004A3647"/>
    <w:rsid w:val="004A600F"/>
    <w:rsid w:val="004C3BDC"/>
    <w:rsid w:val="004D5CB1"/>
    <w:rsid w:val="004D5F2E"/>
    <w:rsid w:val="004E403B"/>
    <w:rsid w:val="004E6D0D"/>
    <w:rsid w:val="005017C0"/>
    <w:rsid w:val="00513AEA"/>
    <w:rsid w:val="00526B17"/>
    <w:rsid w:val="00532E39"/>
    <w:rsid w:val="00596574"/>
    <w:rsid w:val="005B1B96"/>
    <w:rsid w:val="005D26C1"/>
    <w:rsid w:val="005D4101"/>
    <w:rsid w:val="005E0F38"/>
    <w:rsid w:val="005E45BF"/>
    <w:rsid w:val="005E4E8B"/>
    <w:rsid w:val="005F1409"/>
    <w:rsid w:val="005F364D"/>
    <w:rsid w:val="005F67AB"/>
    <w:rsid w:val="0060153C"/>
    <w:rsid w:val="00604BF8"/>
    <w:rsid w:val="006212A7"/>
    <w:rsid w:val="0065081A"/>
    <w:rsid w:val="00657E6E"/>
    <w:rsid w:val="006676AA"/>
    <w:rsid w:val="00677274"/>
    <w:rsid w:val="00693BB3"/>
    <w:rsid w:val="00693E94"/>
    <w:rsid w:val="006A541E"/>
    <w:rsid w:val="006A5919"/>
    <w:rsid w:val="006A7B76"/>
    <w:rsid w:val="006B3D27"/>
    <w:rsid w:val="006F24C6"/>
    <w:rsid w:val="00714E76"/>
    <w:rsid w:val="0072044B"/>
    <w:rsid w:val="00722874"/>
    <w:rsid w:val="00723D62"/>
    <w:rsid w:val="00737E4F"/>
    <w:rsid w:val="007470A1"/>
    <w:rsid w:val="00747266"/>
    <w:rsid w:val="00770591"/>
    <w:rsid w:val="007809F5"/>
    <w:rsid w:val="007829AA"/>
    <w:rsid w:val="007D46A2"/>
    <w:rsid w:val="007D5AAD"/>
    <w:rsid w:val="007E357B"/>
    <w:rsid w:val="007F3B61"/>
    <w:rsid w:val="008051DF"/>
    <w:rsid w:val="00826870"/>
    <w:rsid w:val="00830F0B"/>
    <w:rsid w:val="008324F0"/>
    <w:rsid w:val="00834B40"/>
    <w:rsid w:val="0084268F"/>
    <w:rsid w:val="00844A6D"/>
    <w:rsid w:val="00862A7B"/>
    <w:rsid w:val="008874E8"/>
    <w:rsid w:val="008C0F9C"/>
    <w:rsid w:val="008C550B"/>
    <w:rsid w:val="008E7F0F"/>
    <w:rsid w:val="009074CB"/>
    <w:rsid w:val="009106E0"/>
    <w:rsid w:val="00926423"/>
    <w:rsid w:val="00926DA6"/>
    <w:rsid w:val="00940776"/>
    <w:rsid w:val="009560CE"/>
    <w:rsid w:val="00957374"/>
    <w:rsid w:val="009A1616"/>
    <w:rsid w:val="009A258C"/>
    <w:rsid w:val="009A3A09"/>
    <w:rsid w:val="009A63F8"/>
    <w:rsid w:val="009B06EF"/>
    <w:rsid w:val="00A020F2"/>
    <w:rsid w:val="00A126A6"/>
    <w:rsid w:val="00A13E68"/>
    <w:rsid w:val="00A16C39"/>
    <w:rsid w:val="00A2054A"/>
    <w:rsid w:val="00A2177A"/>
    <w:rsid w:val="00A22FB2"/>
    <w:rsid w:val="00A23384"/>
    <w:rsid w:val="00A32B91"/>
    <w:rsid w:val="00A36EF9"/>
    <w:rsid w:val="00A4489F"/>
    <w:rsid w:val="00A548AC"/>
    <w:rsid w:val="00A627CF"/>
    <w:rsid w:val="00AA3DF7"/>
    <w:rsid w:val="00AA61BF"/>
    <w:rsid w:val="00AB0CB1"/>
    <w:rsid w:val="00AC1854"/>
    <w:rsid w:val="00AD6C7A"/>
    <w:rsid w:val="00B04F91"/>
    <w:rsid w:val="00B10CE7"/>
    <w:rsid w:val="00B155AF"/>
    <w:rsid w:val="00B20161"/>
    <w:rsid w:val="00B27502"/>
    <w:rsid w:val="00B4023B"/>
    <w:rsid w:val="00B43DD7"/>
    <w:rsid w:val="00B524F8"/>
    <w:rsid w:val="00B557DF"/>
    <w:rsid w:val="00B573D9"/>
    <w:rsid w:val="00B662A0"/>
    <w:rsid w:val="00B66C17"/>
    <w:rsid w:val="00B94112"/>
    <w:rsid w:val="00BB40ED"/>
    <w:rsid w:val="00BE72A9"/>
    <w:rsid w:val="00C1141D"/>
    <w:rsid w:val="00C24D4C"/>
    <w:rsid w:val="00C30E47"/>
    <w:rsid w:val="00C34E6B"/>
    <w:rsid w:val="00C4264B"/>
    <w:rsid w:val="00C468E5"/>
    <w:rsid w:val="00C55896"/>
    <w:rsid w:val="00C57104"/>
    <w:rsid w:val="00C60006"/>
    <w:rsid w:val="00C77504"/>
    <w:rsid w:val="00C83F74"/>
    <w:rsid w:val="00C8428E"/>
    <w:rsid w:val="00C85712"/>
    <w:rsid w:val="00CC6F29"/>
    <w:rsid w:val="00CC75A0"/>
    <w:rsid w:val="00CE705B"/>
    <w:rsid w:val="00CF5589"/>
    <w:rsid w:val="00D32E64"/>
    <w:rsid w:val="00D41997"/>
    <w:rsid w:val="00D56499"/>
    <w:rsid w:val="00D567BF"/>
    <w:rsid w:val="00D81141"/>
    <w:rsid w:val="00D859D1"/>
    <w:rsid w:val="00D90692"/>
    <w:rsid w:val="00DA0F7F"/>
    <w:rsid w:val="00DA5A83"/>
    <w:rsid w:val="00DB656C"/>
    <w:rsid w:val="00DC5A59"/>
    <w:rsid w:val="00DF435F"/>
    <w:rsid w:val="00DF4682"/>
    <w:rsid w:val="00E009CC"/>
    <w:rsid w:val="00E02DAE"/>
    <w:rsid w:val="00E12D36"/>
    <w:rsid w:val="00E21C62"/>
    <w:rsid w:val="00E5268C"/>
    <w:rsid w:val="00E60CE4"/>
    <w:rsid w:val="00E65379"/>
    <w:rsid w:val="00E746D2"/>
    <w:rsid w:val="00E82775"/>
    <w:rsid w:val="00E90E67"/>
    <w:rsid w:val="00EB2BAF"/>
    <w:rsid w:val="00EC5F13"/>
    <w:rsid w:val="00ED7DD1"/>
    <w:rsid w:val="00EE789E"/>
    <w:rsid w:val="00EF469B"/>
    <w:rsid w:val="00F313C3"/>
    <w:rsid w:val="00F4582B"/>
    <w:rsid w:val="00F600E8"/>
    <w:rsid w:val="00F61CD6"/>
    <w:rsid w:val="00F62D26"/>
    <w:rsid w:val="00F7287E"/>
    <w:rsid w:val="00F82E42"/>
    <w:rsid w:val="00F9713F"/>
    <w:rsid w:val="00FA5CF8"/>
    <w:rsid w:val="00FA72D4"/>
    <w:rsid w:val="00FB2DCC"/>
    <w:rsid w:val="00FD092A"/>
    <w:rsid w:val="00FD3DA9"/>
    <w:rsid w:val="00FE149A"/>
    <w:rsid w:val="00FF2155"/>
    <w:rsid w:val="00FF3FE4"/>
    <w:rsid w:val="08EF4EAD"/>
    <w:rsid w:val="0999762D"/>
    <w:rsid w:val="0E53BEF3"/>
    <w:rsid w:val="1E4863AC"/>
    <w:rsid w:val="2EC1F55D"/>
    <w:rsid w:val="2FBF53C1"/>
    <w:rsid w:val="30BB1882"/>
    <w:rsid w:val="42CC95AE"/>
    <w:rsid w:val="45169F34"/>
    <w:rsid w:val="4F783BBB"/>
    <w:rsid w:val="5241BEF9"/>
    <w:rsid w:val="546AF57F"/>
    <w:rsid w:val="587482B2"/>
    <w:rsid w:val="5CF33FAB"/>
    <w:rsid w:val="61B81BA8"/>
    <w:rsid w:val="630BE7AC"/>
    <w:rsid w:val="655DF8C9"/>
    <w:rsid w:val="66A651BA"/>
    <w:rsid w:val="6FD48296"/>
    <w:rsid w:val="70F7BB69"/>
    <w:rsid w:val="72106ABE"/>
    <w:rsid w:val="72BA4A94"/>
    <w:rsid w:val="730C2358"/>
    <w:rsid w:val="7477AF12"/>
    <w:rsid w:val="7DAC4844"/>
    <w:rsid w:val="7E3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AFF53"/>
  <w15:chartTrackingRefBased/>
  <w15:docId w15:val="{87444D8D-1B05-48D2-9872-11C8A3F9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Header">
    <w:name w:val="My Header"/>
    <w:basedOn w:val="Title"/>
    <w:link w:val="MyHeaderChar"/>
    <w:qFormat/>
    <w:rsid w:val="002A0906"/>
    <w:rPr>
      <w:color w:val="1F3864" w:themeColor="accent5" w:themeShade="80"/>
      <w:u w:val="thick" w:color="2E74B5" w:themeColor="accent1" w:themeShade="BF"/>
    </w:rPr>
  </w:style>
  <w:style w:type="character" w:customStyle="1" w:styleId="MyHeaderChar">
    <w:name w:val="My Header Char"/>
    <w:basedOn w:val="TitleChar"/>
    <w:link w:val="MyHeader"/>
    <w:rsid w:val="002A0906"/>
    <w:rPr>
      <w:rFonts w:asciiTheme="majorHAnsi" w:eastAsiaTheme="majorEastAsia" w:hAnsiTheme="majorHAnsi" w:cstheme="majorBidi"/>
      <w:color w:val="1F3864" w:themeColor="accent5" w:themeShade="80"/>
      <w:spacing w:val="-10"/>
      <w:kern w:val="28"/>
      <w:sz w:val="56"/>
      <w:szCs w:val="56"/>
      <w:u w:val="thick" w:color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A09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90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692"/>
  </w:style>
  <w:style w:type="paragraph" w:styleId="Footer">
    <w:name w:val="footer"/>
    <w:basedOn w:val="Normal"/>
    <w:link w:val="FooterChar"/>
    <w:uiPriority w:val="99"/>
    <w:unhideWhenUsed/>
    <w:rsid w:val="00D90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692"/>
  </w:style>
  <w:style w:type="paragraph" w:styleId="NoSpacing">
    <w:name w:val="No Spacing"/>
    <w:uiPriority w:val="1"/>
    <w:qFormat/>
    <w:rsid w:val="00D906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2A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A3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2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6" ma:contentTypeDescription="Create a new document." ma:contentTypeScope="" ma:versionID="c214bff7d085b6f10642dbf4b2714500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4eb5c41deafbfd4f3bc383d902493337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DF0F4-8E5E-4CDE-B7DC-4015E1663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B4433-432B-47D2-BE85-06966E641DB8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BA084FC7-ED84-4FD8-9493-B29EFC89A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storey</dc:creator>
  <cp:keywords/>
  <dc:description/>
  <cp:lastModifiedBy>Kieran  Cook</cp:lastModifiedBy>
  <cp:revision>66</cp:revision>
  <cp:lastPrinted>2020-05-19T08:10:00Z</cp:lastPrinted>
  <dcterms:created xsi:type="dcterms:W3CDTF">2023-11-30T16:08:00Z</dcterms:created>
  <dcterms:modified xsi:type="dcterms:W3CDTF">2023-12-01T13:51:00Z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40800</vt:r8>
  </property>
  <property fmtid="{D5CDD505-2E9C-101B-9397-08002B2CF9AE}" pid="4" name="MediaServiceImageTags">
    <vt:lpwstr/>
  </property>
</Properties>
</file>